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FC" w:rsidRDefault="003E62FC" w:rsidP="003E62FC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114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30 марта 2023</w:t>
      </w:r>
      <w:r>
        <w:rPr>
          <w:rFonts w:ascii="Arial" w:hAnsi="Arial" w:cs="Arial"/>
          <w:color w:val="424242"/>
        </w:rPr>
        <w:t>О внесении дополнений и изменений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09.02.2022 №46-П «Об утверждении муниципальной программы «Обеспечение качественным жильем граждан на территории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</w:t>
      </w: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в целях приведения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в состояние, отвечающее необходимым требованиям,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-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ПОСТАНОВЛЯЕТ: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1. Внести изменения и дополнения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09.02.2022 №46-П «Об утверждении муниципальной программы «Обеспечение качественным жильем граждан на территории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 и изложить приложение в редакции, согласно </w:t>
      </w:r>
      <w:proofErr w:type="gramStart"/>
      <w:r>
        <w:rPr>
          <w:rFonts w:ascii="Arial" w:hAnsi="Arial" w:cs="Arial"/>
          <w:color w:val="424242"/>
        </w:rPr>
        <w:t>приложению</w:t>
      </w:r>
      <w:proofErr w:type="gramEnd"/>
      <w:r>
        <w:rPr>
          <w:rFonts w:ascii="Arial" w:hAnsi="Arial" w:cs="Arial"/>
          <w:color w:val="424242"/>
        </w:rPr>
        <w:t xml:space="preserve"> к данному постановлению.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Настоящее постановление подлежит официальному опубликованию в газете «Иван - Город» и сетевом издании «Официальный интернет- 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в сети интернет, вступает в силу с момента его официального опубликования.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 Контроль исполнения настоящего постановления возложить на первого заместителя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–</w:t>
      </w:r>
      <w:proofErr w:type="spellStart"/>
      <w:r>
        <w:rPr>
          <w:rFonts w:ascii="Arial" w:hAnsi="Arial" w:cs="Arial"/>
          <w:color w:val="424242"/>
        </w:rPr>
        <w:t>А.Л.Сыровского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                                                                       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УТВЕРЖДЕНА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Постановлением Администрации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08.02.2022г. №46-П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редакции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Постановления Администрации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30.03.2023г. №114-П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Муниципальная программа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proofErr w:type="gramStart"/>
      <w:r>
        <w:rPr>
          <w:rFonts w:ascii="Arial" w:hAnsi="Arial" w:cs="Arial"/>
          <w:color w:val="424242"/>
        </w:rPr>
        <w:t>« Обеспечение</w:t>
      </w:r>
      <w:proofErr w:type="gramEnd"/>
      <w:r>
        <w:rPr>
          <w:rFonts w:ascii="Arial" w:hAnsi="Arial" w:cs="Arial"/>
          <w:color w:val="424242"/>
        </w:rPr>
        <w:t xml:space="preserve"> качественным жильем граждан на территории муниципального образования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ПАСПОРТ</w:t>
      </w:r>
      <w:r>
        <w:rPr>
          <w:rFonts w:ascii="Arial" w:hAnsi="Arial" w:cs="Arial"/>
          <w:color w:val="424242"/>
        </w:rPr>
        <w:br/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9424"/>
      </w:tblGrid>
      <w:tr w:rsidR="003E62FC" w:rsidTr="003E62FC">
        <w:trPr>
          <w:trHeight w:val="1366"/>
        </w:trPr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Полное наименование 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Обеспечение качественным жильем граждан на территории муниципального образования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 (далее – Программа)</w:t>
            </w:r>
          </w:p>
        </w:tc>
      </w:tr>
      <w:tr w:rsidR="003E62FC" w:rsidTr="003E62FC">
        <w:tc>
          <w:tcPr>
            <w:tcW w:w="3540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Комплекс процессных мероприятий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«Жилье для молодежи».</w:t>
            </w:r>
          </w:p>
          <w:p w:rsidR="003E62FC" w:rsidRDefault="003E62FC">
            <w:pPr>
              <w:pStyle w:val="a3"/>
              <w:jc w:val="center"/>
            </w:pPr>
            <w:r>
              <w:t>- Предоставление субсидии на приобретение жилья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Ликвидация аварийного жилищного фонда на территории МО «Город Ивангород»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lastRenderedPageBreak/>
              <w:t>– участие в долевом строительстве многоквартирного дома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Сокращение доли аварийного жилья в жилищном фонде МО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>– участие в долевом строительстве многоквартирного дома</w:t>
            </w:r>
          </w:p>
          <w:p w:rsidR="003E62FC" w:rsidRDefault="003E62FC">
            <w:pPr>
              <w:pStyle w:val="a3"/>
              <w:jc w:val="center"/>
            </w:pPr>
            <w:r>
              <w:t>- приобретение на вторичном рынке жилых помещений</w:t>
            </w:r>
          </w:p>
          <w:p w:rsidR="003E62FC" w:rsidRDefault="003E62FC">
            <w:pPr>
              <w:pStyle w:val="a3"/>
              <w:jc w:val="center"/>
            </w:pPr>
            <w:r>
              <w:t>- выкуп аварийного жилья у собственников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Этапы и сроки реализации муниципальной подпрограммы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Базовый 2021, 2022 год и плановый период 2023 -2024 года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Ответственный исполнитель муниципальной подпрограммы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Отдел экономики, инвестиций муниципального имущества и архитектуры администрации МО «Город Ивангород»</w:t>
            </w:r>
          </w:p>
        </w:tc>
      </w:tr>
      <w:tr w:rsidR="003E62FC" w:rsidTr="003E62FC">
        <w:trPr>
          <w:trHeight w:val="1491"/>
        </w:trPr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Участники муниципальной подпрограммы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Комитет по строительству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>Администрация МО «Город Ивангород»</w:t>
            </w:r>
          </w:p>
          <w:p w:rsidR="003E62FC" w:rsidRDefault="003E62FC">
            <w:pPr>
              <w:pStyle w:val="a3"/>
              <w:jc w:val="center"/>
            </w:pPr>
            <w:r>
              <w:t>Подрядные организации, определяемые на конкурсной основе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Цель реализации муниципальной 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Формирование комфортной городской среды и обеспечение граждан комфортным и качественным жильем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Задачи муниципальной 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Содействие в обеспечении качественным жильем граждан МО «Город Ивангород» Ленинградской области Ликвидация аварийного жилищного фонда на территории МО «Город Ивангород»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 xml:space="preserve">Сокращение аварийного жилья на – 3908,1 кв. </w:t>
            </w:r>
            <w:proofErr w:type="gramStart"/>
            <w:r>
              <w:t>м;</w:t>
            </w:r>
            <w:r>
              <w:br/>
              <w:t>количество</w:t>
            </w:r>
            <w:proofErr w:type="gramEnd"/>
            <w:r>
              <w:t xml:space="preserve"> расселяемых помещений — 107 ед.; </w:t>
            </w:r>
          </w:p>
          <w:p w:rsidR="003E62FC" w:rsidRDefault="003E62FC">
            <w:pPr>
              <w:pStyle w:val="a3"/>
              <w:jc w:val="center"/>
            </w:pPr>
            <w:r>
              <w:t xml:space="preserve">Поддержка граждан, в том числе молодежи и молодых семей, признанных нуждающимися в улучшении жилищных условий на территории муниципального образования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lastRenderedPageBreak/>
              <w:t>Ожидаемые результаты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Сокращение аварийного жилищного фонда на 3908,91 </w:t>
            </w:r>
            <w:proofErr w:type="spellStart"/>
            <w:r>
              <w:t>кв</w:t>
            </w:r>
            <w:proofErr w:type="spellEnd"/>
            <w:r>
              <w:t xml:space="preserve"> м, оказание поддержки многодетных семей, путем выплаты субсидии на приобретение жилья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Проекты, реализуемые в рамках программы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Государственная программа Ленинградской области </w:t>
            </w:r>
            <w:proofErr w:type="gramStart"/>
            <w:r>
              <w:t>« Формирование</w:t>
            </w:r>
            <w:proofErr w:type="gramEnd"/>
            <w:r>
              <w:t xml:space="preserve"> городское среды и обеспечение качественным жильем граждан на территории Ленинградской области»</w:t>
            </w:r>
          </w:p>
          <w:p w:rsidR="003E62FC" w:rsidRDefault="003E62FC">
            <w:pPr>
              <w:pStyle w:val="a3"/>
              <w:jc w:val="center"/>
            </w:pPr>
            <w:r>
      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Финансовое обеспечение муниципальной программы – всего, в том числе по источникам финансирования</w:t>
            </w:r>
          </w:p>
        </w:tc>
        <w:tc>
          <w:tcPr>
            <w:tcW w:w="605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Финансирование муниципальной программы осуществляется за счет средств федерального, областного и местного бюджетов. Общий объем финансирования Программы из средств федерального и областного бюджета,</w:t>
            </w:r>
          </w:p>
          <w:tbl>
            <w:tblPr>
              <w:tblW w:w="8808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8"/>
              <w:gridCol w:w="5020"/>
            </w:tblGrid>
            <w:tr w:rsidR="003E62FC">
              <w:trPr>
                <w:jc w:val="center"/>
              </w:trPr>
              <w:tc>
                <w:tcPr>
                  <w:tcW w:w="1358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>2022 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 xml:space="preserve">153 972,5 </w:t>
                  </w:r>
                  <w:proofErr w:type="spellStart"/>
                  <w:r>
                    <w:t>руб</w:t>
                  </w:r>
                  <w:proofErr w:type="spellEnd"/>
                </w:p>
              </w:tc>
            </w:tr>
            <w:tr w:rsidR="003E62FC">
              <w:trPr>
                <w:jc w:val="center"/>
              </w:trPr>
              <w:tc>
                <w:tcPr>
                  <w:tcW w:w="1358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>2023 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 xml:space="preserve">215, 2 </w:t>
                  </w:r>
                  <w:proofErr w:type="spellStart"/>
                  <w:r>
                    <w:t>руб</w:t>
                  </w:r>
                  <w:proofErr w:type="spellEnd"/>
                </w:p>
              </w:tc>
            </w:tr>
            <w:tr w:rsidR="003E62FC">
              <w:trPr>
                <w:jc w:val="center"/>
              </w:trPr>
              <w:tc>
                <w:tcPr>
                  <w:tcW w:w="1358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tcMar>
                    <w:top w:w="240" w:type="dxa"/>
                    <w:left w:w="300" w:type="dxa"/>
                    <w:bottom w:w="240" w:type="dxa"/>
                    <w:right w:w="300" w:type="dxa"/>
                  </w:tcMar>
                  <w:vAlign w:val="center"/>
                  <w:hideMark/>
                </w:tcPr>
                <w:p w:rsidR="003E62FC" w:rsidRDefault="003E62FC">
                  <w:pPr>
                    <w:pStyle w:val="a3"/>
                    <w:jc w:val="center"/>
                  </w:pPr>
                  <w:r>
                    <w:t xml:space="preserve">9 098,8 </w:t>
                  </w:r>
                  <w:proofErr w:type="spellStart"/>
                  <w:r>
                    <w:t>руб</w:t>
                  </w:r>
                  <w:proofErr w:type="spellEnd"/>
                </w:p>
              </w:tc>
            </w:tr>
          </w:tbl>
          <w:p w:rsidR="003E62FC" w:rsidRDefault="003E62FC"/>
        </w:tc>
      </w:tr>
    </w:tbl>
    <w:p w:rsidR="003E62FC" w:rsidRDefault="003E62FC" w:rsidP="003E62FC">
      <w:pPr>
        <w:shd w:val="clear" w:color="auto" w:fill="FFFFFF"/>
        <w:rPr>
          <w:rFonts w:ascii="Arial" w:hAnsi="Arial" w:cs="Arial"/>
          <w:color w:val="424242"/>
          <w:sz w:val="24"/>
          <w:szCs w:val="24"/>
        </w:rPr>
      </w:pP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Лимиты финансирования муниципальной программы подлежат корректировке при внесении изменений в бюджеты соответствующих уровней.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Содержание проблемы и обоснование необходимости ее решения программными методами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Одним из приоритетных направлений жилищной политики в Российской Федерации является обеспечение комфортных условий проживания граждан. В настоящее время дефицит жилых помещений в </w:t>
      </w:r>
      <w:proofErr w:type="spellStart"/>
      <w:r>
        <w:rPr>
          <w:rFonts w:ascii="Arial" w:hAnsi="Arial" w:cs="Arial"/>
          <w:color w:val="424242"/>
        </w:rPr>
        <w:t>г.Ивангород</w:t>
      </w:r>
      <w:proofErr w:type="spellEnd"/>
      <w:r>
        <w:rPr>
          <w:rFonts w:ascii="Arial" w:hAnsi="Arial" w:cs="Arial"/>
          <w:color w:val="424242"/>
        </w:rPr>
        <w:t xml:space="preserve"> усугубляется большой степенью износа жилищного фонда и несоответствием условий проживания нормативным требованиям.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Проблема аварийного жилищного фонда является причиной некоторых отрицательных социальных тенденций. Условия проживания в аварийном жилищном фонде оказывают негативное влияние на здоровье граждан и на </w:t>
      </w:r>
      <w:r>
        <w:rPr>
          <w:rFonts w:ascii="Arial" w:hAnsi="Arial" w:cs="Arial"/>
          <w:color w:val="424242"/>
        </w:rPr>
        <w:lastRenderedPageBreak/>
        <w:t>демографическую ситуацию, понижают социальный статус гражданина. Проживание в аварийных домах практически всегда связно с низким уровнем благоустройства, что создает неравные условия доступа граждан к ресурсам городского хозяйства и снижает возможности их использования. Переселение граждан из аварийного жилищного фонда является одной из наиболее актуальных задач и требует скорейшего решения с использованием программно-целевого метода.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Федеральным законом № 185-ФЗпредусмотрена обязанность субъекта Российской Федерации до 1 сентября 2025 года расселить все многоквартирные дома, признанные до 1 января 2017 года аварийными и подлежащими сносу.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Необходимость расселения аварийных домов предусмотрена Указом № 204.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Реализация Программы осуществляется в рамках государственной программы Ленинградской области "Формировании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№ 407, с дополнениями и изменениями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Согласно условиям муниципальной программы, и утвержденного Постановлением Правительства Ленинградской области от 31.01.2022 г № 63 объема финансирования государственной программы,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в срок до 01.01.2023 </w:t>
      </w:r>
      <w:proofErr w:type="gramStart"/>
      <w:r>
        <w:rPr>
          <w:rFonts w:ascii="Arial" w:hAnsi="Arial" w:cs="Arial"/>
          <w:color w:val="424242"/>
        </w:rPr>
        <w:t>года</w:t>
      </w:r>
      <w:proofErr w:type="gramEnd"/>
      <w:r>
        <w:rPr>
          <w:rFonts w:ascii="Arial" w:hAnsi="Arial" w:cs="Arial"/>
          <w:color w:val="424242"/>
        </w:rPr>
        <w:t xml:space="preserve"> а должна расселить 3908,1 </w:t>
      </w:r>
      <w:proofErr w:type="spellStart"/>
      <w:r>
        <w:rPr>
          <w:rFonts w:ascii="Arial" w:hAnsi="Arial" w:cs="Arial"/>
          <w:color w:val="424242"/>
        </w:rPr>
        <w:t>кв</w:t>
      </w:r>
      <w:proofErr w:type="spellEnd"/>
      <w:r>
        <w:rPr>
          <w:rFonts w:ascii="Arial" w:hAnsi="Arial" w:cs="Arial"/>
          <w:color w:val="424242"/>
        </w:rPr>
        <w:t xml:space="preserve"> м жилья, 107 семей,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 Порядок реализации Программы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Объем средств на проведение мероприятий по переселению граждан из аварийных многоквартирных домов определен исходя из перечня аварийных многоквартирных домов, площади расселяемых жилых помещений и размера стоимости одного квадратного метра общей площади жилых помещений, предоставляемых гражданам в рамках реализации Программы.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Программа реализуется посредством предоставления субсидий муниципальным бюджетам (средства Фонда, средства долевого финансирования за счет средств областного бюджета Ленинградской области) на </w:t>
      </w:r>
      <w:proofErr w:type="spellStart"/>
      <w:r>
        <w:rPr>
          <w:rFonts w:ascii="Arial" w:hAnsi="Arial" w:cs="Arial"/>
          <w:color w:val="424242"/>
        </w:rPr>
        <w:t>софинансирование</w:t>
      </w:r>
      <w:proofErr w:type="spellEnd"/>
      <w:r>
        <w:rPr>
          <w:rFonts w:ascii="Arial" w:hAnsi="Arial" w:cs="Arial"/>
          <w:color w:val="424242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в соответствии с пунктом 6 части 1 статьи 14 Федерального закона от 6 октября2003 года № 131-ФЗ "Об общих принципах организации местного самоуправления в Российской Федерации" в рамках подпрограммы "Содействие в обеспечении жильем граждан Ленинградской области"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№ 407.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В соответствии с Федеральным законом № 185-ФЗ и Методическими рекомендациями по разработке региональной адресной программы по переселению граждан из аварийного жилищного фонда, признанного таковым до 1 января 2017 года, утвержденными приказом Министерства строительства и жилищно-коммунального хозяйства Российской Федерации от 31января 2019 года № 65/</w:t>
      </w:r>
      <w:proofErr w:type="spellStart"/>
      <w:r>
        <w:rPr>
          <w:rFonts w:ascii="Arial" w:hAnsi="Arial" w:cs="Arial"/>
          <w:color w:val="424242"/>
        </w:rPr>
        <w:t>пр</w:t>
      </w:r>
      <w:proofErr w:type="spellEnd"/>
      <w:r>
        <w:rPr>
          <w:rFonts w:ascii="Arial" w:hAnsi="Arial" w:cs="Arial"/>
          <w:color w:val="424242"/>
        </w:rPr>
        <w:t>, средняя рыночная стоимость одного квадратного метра общей площади жилого помещения, предоставляемого гражданам в рамках реализации Программы,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Размер стоимости одного квадратного метра общей площади жилого помещения по этапу 2021– 2022 годов и последующих этапов Программы составляет 56194 рубля (приказ Министерства строительства и жилищно-коммунального хозяйства Российской Федерации от 29 сентября 2020 года № 557/</w:t>
      </w:r>
      <w:proofErr w:type="spellStart"/>
      <w:r>
        <w:rPr>
          <w:rFonts w:ascii="Arial" w:hAnsi="Arial" w:cs="Arial"/>
          <w:color w:val="424242"/>
        </w:rPr>
        <w:t>пр</w:t>
      </w:r>
      <w:proofErr w:type="spellEnd"/>
      <w:r>
        <w:rPr>
          <w:rFonts w:ascii="Arial" w:hAnsi="Arial" w:cs="Arial"/>
          <w:color w:val="424242"/>
        </w:rPr>
        <w:t xml:space="preserve"> "О показателях средней рыночной стоимости одного квадратного метра общей площади жилого помещения по субъектам Российской Федерации на 4 квартал 2020 года").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Средства Фонда, средства долевого финансирования за счет средств бюджета Ленинградской области и средств местных бюджетов расходуются на: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Приобретение жилых помещений в многоквартирных домах, а также в жилых домах,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Выплата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частью7 статьи 32 Жилищного кодекса Российской Федерации. В случае несоответствия площади расселяемых жилых помещений Региональным нормативам градостроительного проектирования Ленинградской области, утвержденным постановлением Правительства Ленинградской области от 22 марта2012 года № 83 (далее – минимальные нормативы), финансирование за счет средств бюджета Ленинградской области должно быть осуществлено исходя из минимальных значений нормативов, в соответствии с которыми площадь квартир должна составлять: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однокомнатная квартира – не менее 28 </w:t>
      </w:r>
      <w:proofErr w:type="spellStart"/>
      <w:r>
        <w:rPr>
          <w:rFonts w:ascii="Arial" w:hAnsi="Arial" w:cs="Arial"/>
          <w:color w:val="424242"/>
        </w:rPr>
        <w:t>кв.метров</w:t>
      </w:r>
      <w:proofErr w:type="spellEnd"/>
      <w:r>
        <w:rPr>
          <w:rFonts w:ascii="Arial" w:hAnsi="Arial" w:cs="Arial"/>
          <w:color w:val="424242"/>
        </w:rPr>
        <w:t>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двухкомнатная квартира – не менее 44 </w:t>
      </w:r>
      <w:proofErr w:type="spellStart"/>
      <w:r>
        <w:rPr>
          <w:rFonts w:ascii="Arial" w:hAnsi="Arial" w:cs="Arial"/>
          <w:color w:val="424242"/>
        </w:rPr>
        <w:t>кв.метров</w:t>
      </w:r>
      <w:proofErr w:type="spellEnd"/>
      <w:r>
        <w:rPr>
          <w:rFonts w:ascii="Arial" w:hAnsi="Arial" w:cs="Arial"/>
          <w:color w:val="424242"/>
        </w:rPr>
        <w:t>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трехкомнатная квартира – не менее 56 </w:t>
      </w:r>
      <w:proofErr w:type="spellStart"/>
      <w:r>
        <w:rPr>
          <w:rFonts w:ascii="Arial" w:hAnsi="Arial" w:cs="Arial"/>
          <w:color w:val="424242"/>
        </w:rPr>
        <w:t>кв.метров</w:t>
      </w:r>
      <w:proofErr w:type="spellEnd"/>
      <w:r>
        <w:rPr>
          <w:rFonts w:ascii="Arial" w:hAnsi="Arial" w:cs="Arial"/>
          <w:color w:val="424242"/>
        </w:rPr>
        <w:t>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четырехкомнатная квартира – не менее 70 </w:t>
      </w:r>
      <w:proofErr w:type="spellStart"/>
      <w:r>
        <w:rPr>
          <w:rFonts w:ascii="Arial" w:hAnsi="Arial" w:cs="Arial"/>
          <w:color w:val="424242"/>
        </w:rPr>
        <w:t>кв.метров</w:t>
      </w:r>
      <w:proofErr w:type="spellEnd"/>
      <w:r>
        <w:rPr>
          <w:rFonts w:ascii="Arial" w:hAnsi="Arial" w:cs="Arial"/>
          <w:color w:val="424242"/>
        </w:rPr>
        <w:t>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Программой устанавливаются следующие способы реализации: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строительство многоквартирных домов;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приобретение жилых помещений у застройщиков в строящихся многоквартирных домах;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приобретение жилых помещений у застройщиков в многоквартирных домах, введенных в эксплуатацию;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выкуп жилых помещений у собственников;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приобретение жилых помещений у лиц, не являющихся застройщиками;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предоставление жилых помещений по договорам о развитии застроенных территорий;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предоставление жилых помещений в свободном муниципальном жилищном фонде.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Переселение граждан из аварийного жилищного фонда осуществляется в соответствии с жилищным законодательством (статьи 32,86, части 2 и 3 статьи 88 Жилищного кодекса Российской Федерации). Жилое помещение, предоставляемое гражданам при переселении их в соответствии с Федеральным законом № 185-ФЗ из аварийного жилищного фонда, может находиться по месту их жительства в границах соответствующего населенного пункта или с согласия этих граждан в письменной форме в границах другого населенного пункта субъекта Российской Федерации, на территории которого расположено ранее занимаемое жилое помещение.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Финансирование мероприятий по расселению граждан, проживающих в коммунальных квартирах, расположенных в многоквартирных аварийных домах, планируется осуществлять в целях приобретения отдельных квартир по площади не менее ранее занимаемой в аварийных многоквартирных домах.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Обязательным условием при предоставлении гражданам жилых помещений является сохранение количества квадратных метров общей площади расселяемого жилого помещения в аварийном многоквартирном доме.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Предоставление гражданам жилых помещений менее количества квадратных метров общей площади расселяемого жилого помещения в аварийном многоквартирном доме возможно с согласия этих граждан в письменной форме.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4. Функции участников Программы, формы и методы управления Программой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Функции комитета по строительству Ленинградской области (далее – комитет):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Осуществление управления реализацией Программы;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Координация реализации Программы в соответствии с утвержденными объемами финансирования;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Осуществление корректировки Программы и внесение предложений по изменениям в областной закон об областном бюджете Ленинградской области;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Участие в </w:t>
      </w:r>
      <w:proofErr w:type="spellStart"/>
      <w:r>
        <w:rPr>
          <w:rFonts w:ascii="Arial" w:hAnsi="Arial" w:cs="Arial"/>
          <w:color w:val="424242"/>
        </w:rPr>
        <w:t>софинансировании</w:t>
      </w:r>
      <w:proofErr w:type="spellEnd"/>
      <w:r>
        <w:rPr>
          <w:rFonts w:ascii="Arial" w:hAnsi="Arial" w:cs="Arial"/>
          <w:color w:val="424242"/>
        </w:rPr>
        <w:t xml:space="preserve"> мероприятий по переселению граждан из аварийного жилищного фонда;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Осуществление контроля за целевым использованием выделенных средств;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Подготовка порядка, форм и сроков представления муниципальными образованиями отчетов о ходе реализации Программы;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Обеспечение перечисления средств Фонда и средств областного бюджета в бюджет муниципального образования в пределах выделяемых бюджетных ассигнований;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Представление в Фонд отчетов о расходовании средств Фонда за прошедший отчетный период, о ходе реализации Программы в сроки и по форме, установленным Фондом.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Функции исполнителей Программы: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Обеспечение информирования граждан, подлежащих переселению из аварийного жилищного фонда, о сроках выполнения мероприятий по переселению, в том числе путем размещения на фасаде каждого дома, подлежащего расселению, табличек с информацией о дате признания дома аварийным, запланированных сроках переселения граждан,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Уведомление жителей аварийных многоквартирных домов о проведении мероприятий по переселению;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Обеспечение </w:t>
      </w:r>
      <w:proofErr w:type="spellStart"/>
      <w:r>
        <w:rPr>
          <w:rFonts w:ascii="Arial" w:hAnsi="Arial" w:cs="Arial"/>
          <w:color w:val="424242"/>
        </w:rPr>
        <w:t>софинансирования</w:t>
      </w:r>
      <w:proofErr w:type="spellEnd"/>
      <w:r>
        <w:rPr>
          <w:rFonts w:ascii="Arial" w:hAnsi="Arial" w:cs="Arial"/>
          <w:color w:val="424242"/>
        </w:rPr>
        <w:t xml:space="preserve"> мероприятий по переселению граждан из аварийного жилищного фонда в пределах не менее установленного размера </w:t>
      </w:r>
      <w:proofErr w:type="spellStart"/>
      <w:r>
        <w:rPr>
          <w:rFonts w:ascii="Arial" w:hAnsi="Arial" w:cs="Arial"/>
          <w:color w:val="424242"/>
        </w:rPr>
        <w:t>софинансирования</w:t>
      </w:r>
      <w:proofErr w:type="spellEnd"/>
      <w:r>
        <w:rPr>
          <w:rFonts w:ascii="Arial" w:hAnsi="Arial" w:cs="Arial"/>
          <w:color w:val="424242"/>
        </w:rPr>
        <w:t>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Проведение конкурсных процедур (электронных аукционов) и заключение муниципальных контрактов на строительство многоквартирных домов, на долевое участие в строительстве многоквартирных домов, приобретение жилых помещений у лиц, являющихся и (или) не являющихся застройщиком;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Выкуп жилых помещений у собственников, проживающих в аварийных многоквартирных домах;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Обеспечение целевого и эффективного использования выделенных средств;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Осуществление переселения граждан из аварийного жилищного фонда в срок до 31 декабря года, следующего за годом предоставления финансовой поддержки за счет средств Фонда и средств долевого финансирования за счет средств бюджета Ленинградской области на этап (заявку) в 2019 – 2023 годах,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Обеспечение сноса расселяемых аварийных домов за счет средств местных бюджетов не позднее 12 месяцев после завершения переселения граждан;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Представление в комитет необходимой документации для направления в Фонд заявки, отчета о расходовании средств Фонда за прошедший отчетный период, отчета о ходе реализации Программы.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Администрация муниципального образования является получателем бюджетных средств, предусмотренных на переселение граждан из аварийного жилищного фонда и несет ответственность за достоверность представляемых сведений.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Контроль за ходом выполнения Программы, целевым использованием средств Фонда, а также бюджетных средств, направленных на реализацию Программы, осуществляет первый заместитель главы администрации – начальник отдела экономики, инвестиций, муниципального имущества и архитектуры.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Оценка результатов реализации Программы и контроль за выполнением мероприятий Программы осуществляются администрацией МО «Город Ивангород»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Отчеты о ходе реализации мероприятий Программы представляются в комитет ежеквартально в установленные соглашением сроки.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5.Муниципальная поддержка решения жилищной проблемы граждан, в том числе молодежи и молодых семей, признанных в установленном порядке, нуждающимися в улучшении жилищных условий на территории муниципального образования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Задачами Программы являются: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1.Предоставление участникам программы муниципальной поддержки на приобретение (строительство) жилья, в том числе на уплату первоначального взноса при получении ипотечного жилищного кредита или займа на строительство (приобретение) жилья, а также на погашение основной суммы долга и уплату процентов по этим ипотечным кредитам, за исключением иных процентов, штрафов, комиссий и пеней за просрочку исполнения обязательств по этим кредитам или займам.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2. Предоставление дополнительной муниципальной поддержки в случае рождения (усыновления) детей участникам жилищных мероприятий целевых программ, реализуемых в муниципальном образовании, для погашения части расходов, связанных со строительством (приобретением) жилого помещения, в том числе на погашение основной суммы долга и уплату процентов по ипотечным жилищным кредитам (займам) на строительство (приобретение) жилья или на оплату части выкупной цены жилья, предоставленного по договору найма жилого помещения.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6.Оценка эффективности реализации муниципальной подпрограммы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Оценка эффективности реализации муниципальной подпрограммы будет производиться исходя из оценки соответствия текущих значений показателей их целевым значениям и экономической эффективности достижения таких результатов с учетов объема ресурсов, направленных на реализацию подпрограмму.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Оценка эффективности реализации муниципальной подпрограммы производится на основе: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 оценки степени достижения целей и решения задач муниципальной подпрограммы путем сопоставления фактически достигнутых значений показателей муниципальной подпрограммы и их плановых значений по формуле: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Сд</w:t>
      </w:r>
      <w:proofErr w:type="spellEnd"/>
      <w:r>
        <w:rPr>
          <w:rFonts w:ascii="Arial" w:hAnsi="Arial" w:cs="Arial"/>
          <w:color w:val="424242"/>
        </w:rPr>
        <w:t xml:space="preserve">= </w:t>
      </w:r>
      <w:proofErr w:type="spellStart"/>
      <w:r>
        <w:rPr>
          <w:rFonts w:ascii="Arial" w:hAnsi="Arial" w:cs="Arial"/>
          <w:color w:val="424242"/>
        </w:rPr>
        <w:t>Зф</w:t>
      </w:r>
      <w:proofErr w:type="spellEnd"/>
      <w:r>
        <w:rPr>
          <w:rFonts w:ascii="Arial" w:hAnsi="Arial" w:cs="Arial"/>
          <w:color w:val="424242"/>
        </w:rPr>
        <w:t>/</w:t>
      </w:r>
      <w:proofErr w:type="spellStart"/>
      <w:r>
        <w:rPr>
          <w:rFonts w:ascii="Arial" w:hAnsi="Arial" w:cs="Arial"/>
          <w:color w:val="424242"/>
        </w:rPr>
        <w:t>Зп</w:t>
      </w:r>
      <w:proofErr w:type="spellEnd"/>
      <w:r>
        <w:rPr>
          <w:rFonts w:ascii="Arial" w:hAnsi="Arial" w:cs="Arial"/>
          <w:color w:val="424242"/>
        </w:rPr>
        <w:t xml:space="preserve"> х 100%,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где: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Сд</w:t>
      </w:r>
      <w:proofErr w:type="spellEnd"/>
      <w:r>
        <w:rPr>
          <w:rFonts w:ascii="Arial" w:hAnsi="Arial" w:cs="Arial"/>
          <w:color w:val="424242"/>
        </w:rPr>
        <w:t>- степень достижения целей (решения задач);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Зф</w:t>
      </w:r>
      <w:proofErr w:type="spellEnd"/>
      <w:r>
        <w:rPr>
          <w:rFonts w:ascii="Arial" w:hAnsi="Arial" w:cs="Arial"/>
          <w:color w:val="424242"/>
        </w:rPr>
        <w:t>- фактическое значение показателя муниципальной подпрограммы (количество квадратных метров жилых помещений, замененных участникам подпрограммы, или количество выполненных мероприятий);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Зп</w:t>
      </w:r>
      <w:proofErr w:type="spellEnd"/>
      <w:r>
        <w:rPr>
          <w:rFonts w:ascii="Arial" w:hAnsi="Arial" w:cs="Arial"/>
          <w:color w:val="424242"/>
        </w:rPr>
        <w:t xml:space="preserve">- плановое значение показателя муниципальной подпрограммы </w:t>
      </w:r>
      <w:proofErr w:type="gramStart"/>
      <w:r>
        <w:rPr>
          <w:rFonts w:ascii="Arial" w:hAnsi="Arial" w:cs="Arial"/>
          <w:color w:val="424242"/>
        </w:rPr>
        <w:t>( количество</w:t>
      </w:r>
      <w:proofErr w:type="gramEnd"/>
      <w:r>
        <w:rPr>
          <w:rFonts w:ascii="Arial" w:hAnsi="Arial" w:cs="Arial"/>
          <w:color w:val="424242"/>
        </w:rPr>
        <w:t xml:space="preserve"> участников программы или количество приобретаемых жилых помещений участниками программ, или количество запланированных мероприятий).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подпрограммы в целом по формуле: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Уф= </w:t>
      </w:r>
      <w:proofErr w:type="spellStart"/>
      <w:r>
        <w:rPr>
          <w:rFonts w:ascii="Arial" w:hAnsi="Arial" w:cs="Arial"/>
          <w:color w:val="424242"/>
        </w:rPr>
        <w:t>Фф</w:t>
      </w:r>
      <w:proofErr w:type="spellEnd"/>
      <w:r>
        <w:rPr>
          <w:rFonts w:ascii="Arial" w:hAnsi="Arial" w:cs="Arial"/>
          <w:color w:val="424242"/>
        </w:rPr>
        <w:t>/</w:t>
      </w:r>
      <w:proofErr w:type="spellStart"/>
      <w:r>
        <w:rPr>
          <w:rFonts w:ascii="Arial" w:hAnsi="Arial" w:cs="Arial"/>
          <w:color w:val="424242"/>
        </w:rPr>
        <w:t>Фп</w:t>
      </w:r>
      <w:proofErr w:type="spellEnd"/>
      <w:r>
        <w:rPr>
          <w:rFonts w:ascii="Arial" w:hAnsi="Arial" w:cs="Arial"/>
          <w:color w:val="424242"/>
        </w:rPr>
        <w:t xml:space="preserve"> х 100%,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где: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Уф- уровень финансирования реализации основных мероприятий муниципальной программы;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Фф</w:t>
      </w:r>
      <w:proofErr w:type="spellEnd"/>
      <w:r>
        <w:rPr>
          <w:rFonts w:ascii="Arial" w:hAnsi="Arial" w:cs="Arial"/>
          <w:color w:val="424242"/>
        </w:rPr>
        <w:t>- фактический объем финансовых ресурсов, направленных на реализацию мероприятий муниципальной подпрограммы;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t>Фп</w:t>
      </w:r>
      <w:proofErr w:type="spellEnd"/>
      <w:r>
        <w:rPr>
          <w:rFonts w:ascii="Arial" w:hAnsi="Arial" w:cs="Arial"/>
          <w:color w:val="424242"/>
        </w:rPr>
        <w:t xml:space="preserve"> - плановый объем финансовых ресурсов, направленных на реализацию мероприятий муниципальной подпрограммы на соответствующий отчетный период.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 Эффективность реализации муниципальной подпрограммы признается высокой, если значения показателей </w:t>
      </w:r>
      <w:proofErr w:type="spellStart"/>
      <w:r>
        <w:rPr>
          <w:rFonts w:ascii="Arial" w:hAnsi="Arial" w:cs="Arial"/>
          <w:color w:val="424242"/>
        </w:rPr>
        <w:t>Сд</w:t>
      </w:r>
      <w:proofErr w:type="spellEnd"/>
      <w:r>
        <w:rPr>
          <w:rFonts w:ascii="Arial" w:hAnsi="Arial" w:cs="Arial"/>
          <w:color w:val="424242"/>
        </w:rPr>
        <w:t xml:space="preserve"> и </w:t>
      </w:r>
      <w:proofErr w:type="gramStart"/>
      <w:r>
        <w:rPr>
          <w:rFonts w:ascii="Arial" w:hAnsi="Arial" w:cs="Arial"/>
          <w:color w:val="424242"/>
        </w:rPr>
        <w:t>Уф</w:t>
      </w:r>
      <w:proofErr w:type="gramEnd"/>
      <w:r>
        <w:rPr>
          <w:rFonts w:ascii="Arial" w:hAnsi="Arial" w:cs="Arial"/>
          <w:color w:val="424242"/>
        </w:rPr>
        <w:t xml:space="preserve"> будут не менее 100%.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 Оценка эффективности реализации муниципальной подпрограммы проводится ответственным исполнителем ежегодно до 01 марта года, следующего за отчетным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br/>
      </w: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№1</w:t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</w:p>
    <w:tbl>
      <w:tblPr>
        <w:tblpPr w:leftFromText="45" w:rightFromText="45" w:vertAnchor="text"/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3E62FC" w:rsidTr="003E62F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right"/>
            </w:pPr>
            <w:r>
              <w:t>к муниципальной программе Муниципальной подпрограмме «Обеспечение качественным жильем граждан</w:t>
            </w:r>
          </w:p>
          <w:p w:rsidR="003E62FC" w:rsidRDefault="003E62FC">
            <w:pPr>
              <w:pStyle w:val="a3"/>
              <w:jc w:val="right"/>
            </w:pPr>
            <w:r>
              <w:t>на территории муниципального образования</w:t>
            </w:r>
          </w:p>
          <w:p w:rsidR="003E62FC" w:rsidRDefault="003E62FC">
            <w:pPr>
              <w:pStyle w:val="a3"/>
              <w:jc w:val="right"/>
            </w:pPr>
            <w:r>
              <w:t>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Кингисеппского</w:t>
            </w:r>
            <w:proofErr w:type="spellEnd"/>
          </w:p>
        </w:tc>
      </w:tr>
    </w:tbl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муниципального района Ленинградской области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СВЕДЕНИЯ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 индикаторах (показателях) муниципальной программы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2214"/>
        <w:gridCol w:w="1676"/>
        <w:gridCol w:w="1463"/>
        <w:gridCol w:w="1080"/>
        <w:gridCol w:w="1080"/>
        <w:gridCol w:w="1080"/>
        <w:gridCol w:w="1080"/>
        <w:gridCol w:w="1875"/>
      </w:tblGrid>
      <w:tr w:rsidR="003E62FC" w:rsidTr="003E62FC">
        <w:tc>
          <w:tcPr>
            <w:tcW w:w="25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№№    п/п</w:t>
            </w:r>
          </w:p>
        </w:tc>
        <w:tc>
          <w:tcPr>
            <w:tcW w:w="185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Показатель (индикатор)</w:t>
            </w:r>
          </w:p>
          <w:p w:rsidR="003E62FC" w:rsidRDefault="003E62FC">
            <w:pPr>
              <w:pStyle w:val="a3"/>
              <w:jc w:val="center"/>
            </w:pPr>
            <w:r>
              <w:t>(наименование)</w:t>
            </w:r>
          </w:p>
        </w:tc>
        <w:tc>
          <w:tcPr>
            <w:tcW w:w="45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Ед. измерения</w:t>
            </w:r>
          </w:p>
        </w:tc>
        <w:tc>
          <w:tcPr>
            <w:tcW w:w="1750" w:type="pct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Значение показателей (индикаторов)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Базовый период (2021 год)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2022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2023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Удельный вес программы</w:t>
            </w:r>
          </w:p>
          <w:p w:rsidR="003E62FC" w:rsidRDefault="003E62FC">
            <w:pPr>
              <w:pStyle w:val="a3"/>
              <w:jc w:val="center"/>
            </w:pPr>
            <w:r>
              <w:t>(показателя)</w:t>
            </w:r>
          </w:p>
        </w:tc>
      </w:tr>
      <w:tr w:rsidR="003E62FC" w:rsidTr="003E62FC">
        <w:tc>
          <w:tcPr>
            <w:tcW w:w="6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/>
        </w:tc>
        <w:tc>
          <w:tcPr>
            <w:tcW w:w="37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06"/>
        <w:gridCol w:w="2263"/>
        <w:gridCol w:w="1923"/>
        <w:gridCol w:w="1801"/>
        <w:gridCol w:w="1260"/>
        <w:gridCol w:w="1440"/>
        <w:gridCol w:w="720"/>
        <w:gridCol w:w="720"/>
        <w:gridCol w:w="720"/>
        <w:gridCol w:w="1160"/>
      </w:tblGrid>
      <w:tr w:rsidR="003E62FC" w:rsidTr="003E62FC">
        <w:trPr>
          <w:trHeight w:val="343"/>
        </w:trPr>
        <w:tc>
          <w:tcPr>
            <w:tcW w:w="200" w:type="pct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11</w:t>
            </w:r>
          </w:p>
        </w:tc>
        <w:tc>
          <w:tcPr>
            <w:tcW w:w="130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4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9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10</w:t>
            </w:r>
          </w:p>
        </w:tc>
      </w:tr>
      <w:tr w:rsidR="003E62FC" w:rsidTr="003E62FC">
        <w:tc>
          <w:tcPr>
            <w:tcW w:w="5000" w:type="pct"/>
            <w:gridSpan w:val="11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20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Жилье для молодежи</w:t>
            </w:r>
            <w:proofErr w:type="gramStart"/>
            <w:r>
              <w:t>».-</w:t>
            </w:r>
            <w:proofErr w:type="gramEnd"/>
            <w:r>
              <w:t xml:space="preserve"> Предоставление субсидии на приобретение жилья</w:t>
            </w: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Плановое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Кол-во семей шт.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4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100%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Фактическое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Кол-во семей шт.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20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Ликвидация аварийного жилищного фонда на территории МО «Город Ивангород» Ленинградской области</w:t>
            </w: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Плановое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995,8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100%</w:t>
            </w:r>
          </w:p>
        </w:tc>
      </w:tr>
      <w:tr w:rsidR="003E62FC" w:rsidTr="003E62FC">
        <w:trPr>
          <w:trHeight w:val="742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Фактическое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Количество расселено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200" w:type="pct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Сокращение доли аварийного жилья в жилищном фонде МО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Плановое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470,37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2 397,61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100%</w:t>
            </w:r>
          </w:p>
        </w:tc>
      </w:tr>
      <w:tr w:rsidR="003E62FC" w:rsidTr="003E62FC">
        <w:trPr>
          <w:trHeight w:val="703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Фактическое значение</w:t>
            </w:r>
          </w:p>
        </w:tc>
        <w:tc>
          <w:tcPr>
            <w:tcW w:w="4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470,37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100%</w:t>
            </w:r>
          </w:p>
        </w:tc>
      </w:tr>
      <w:tr w:rsidR="003E62FC" w:rsidTr="003E62FC">
        <w:tc>
          <w:tcPr>
            <w:tcW w:w="4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/>
        </w:tc>
        <w:tc>
          <w:tcPr>
            <w:tcW w:w="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№2</w:t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</w:p>
    <w:tbl>
      <w:tblPr>
        <w:tblpPr w:leftFromText="45" w:rightFromText="45" w:vertAnchor="text"/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3E62FC" w:rsidTr="003E62F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right"/>
            </w:pPr>
            <w:r>
              <w:t>Муниципальной подпрограмме «Обеспечение качественным жильем граждан</w:t>
            </w:r>
          </w:p>
          <w:p w:rsidR="003E62FC" w:rsidRDefault="003E62FC">
            <w:pPr>
              <w:pStyle w:val="a3"/>
              <w:jc w:val="right"/>
            </w:pPr>
            <w:r>
              <w:t>на территории муниципального образования</w:t>
            </w:r>
          </w:p>
          <w:p w:rsidR="003E62FC" w:rsidRDefault="003E62FC">
            <w:pPr>
              <w:pStyle w:val="a3"/>
              <w:jc w:val="right"/>
            </w:pPr>
            <w:r>
              <w:t>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Кингисеппского</w:t>
            </w:r>
            <w:proofErr w:type="spellEnd"/>
          </w:p>
        </w:tc>
      </w:tr>
    </w:tbl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муниципального района Ленинградской области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Сведения о порядке сбора информации и методике расчета показателей (индикаторов)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</w:p>
    <w:tbl>
      <w:tblPr>
        <w:tblW w:w="18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4378"/>
        <w:gridCol w:w="1911"/>
        <w:gridCol w:w="2501"/>
        <w:gridCol w:w="2826"/>
        <w:gridCol w:w="3017"/>
        <w:gridCol w:w="2591"/>
      </w:tblGrid>
      <w:tr w:rsidR="003E62FC" w:rsidTr="003E62FC">
        <w:tc>
          <w:tcPr>
            <w:tcW w:w="76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№п/п</w:t>
            </w:r>
          </w:p>
        </w:tc>
        <w:tc>
          <w:tcPr>
            <w:tcW w:w="383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Временная характеристика</w:t>
            </w:r>
          </w:p>
        </w:tc>
        <w:tc>
          <w:tcPr>
            <w:tcW w:w="23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26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Срок предоставления отчетности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Ответственный за сбор данных по показателю</w:t>
            </w:r>
          </w:p>
        </w:tc>
      </w:tr>
      <w:tr w:rsidR="003E62FC" w:rsidTr="003E62FC">
        <w:tc>
          <w:tcPr>
            <w:tcW w:w="76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</w:t>
            </w:r>
          </w:p>
        </w:tc>
        <w:tc>
          <w:tcPr>
            <w:tcW w:w="383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Жилье для молодежи</w:t>
            </w:r>
            <w:proofErr w:type="gramStart"/>
            <w:r>
              <w:t>».-</w:t>
            </w:r>
            <w:proofErr w:type="gramEnd"/>
            <w:r>
              <w:t xml:space="preserve"> Предоставление субсидии на приобретение жилья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Годовая, за отчетный период</w:t>
            </w:r>
          </w:p>
        </w:tc>
        <w:tc>
          <w:tcPr>
            <w:tcW w:w="23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Достижение целевого показателя обуславливается – предоставление целевой субсидии</w:t>
            </w:r>
          </w:p>
        </w:tc>
        <w:tc>
          <w:tcPr>
            <w:tcW w:w="26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В срок до 25 января года следующего за отчётным периодом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Платонова Н.Е –муниципальный жилищный инспектор Администрации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</w:t>
            </w:r>
          </w:p>
        </w:tc>
      </w:tr>
      <w:tr w:rsidR="003E62FC" w:rsidTr="003E62FC">
        <w:trPr>
          <w:trHeight w:val="1968"/>
        </w:trPr>
        <w:tc>
          <w:tcPr>
            <w:tcW w:w="76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</w:t>
            </w:r>
          </w:p>
        </w:tc>
        <w:tc>
          <w:tcPr>
            <w:tcW w:w="383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Ликвидация аварийного жилищного фонда на территории МО «Город Ивангород» Ленинградской области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Годовая, за отчетный период</w:t>
            </w:r>
          </w:p>
        </w:tc>
        <w:tc>
          <w:tcPr>
            <w:tcW w:w="23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Достижение целевого показателя обуславливается – фактическое переселение граждан из аварийного фонда</w:t>
            </w:r>
          </w:p>
        </w:tc>
        <w:tc>
          <w:tcPr>
            <w:tcW w:w="26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В срок до 25 января года следующего за отчётным периодом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Ерохина О.Ю. –зам. Начальника отдела </w:t>
            </w:r>
            <w:proofErr w:type="spellStart"/>
            <w:r>
              <w:t>ЭИМИиА</w:t>
            </w:r>
            <w:proofErr w:type="spellEnd"/>
            <w:r>
              <w:t xml:space="preserve"> Администрации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</w:t>
            </w:r>
          </w:p>
        </w:tc>
      </w:tr>
      <w:tr w:rsidR="003E62FC" w:rsidTr="003E62FC">
        <w:tc>
          <w:tcPr>
            <w:tcW w:w="76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3</w:t>
            </w:r>
          </w:p>
        </w:tc>
        <w:tc>
          <w:tcPr>
            <w:tcW w:w="383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Сокращение доли аварийного жилья в жилищном фонде МО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10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proofErr w:type="spellStart"/>
            <w:r>
              <w:t>Кв</w:t>
            </w:r>
            <w:proofErr w:type="spellEnd"/>
            <w:r>
              <w:t xml:space="preserve"> м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Годовая, за отчетный период</w:t>
            </w:r>
          </w:p>
        </w:tc>
        <w:tc>
          <w:tcPr>
            <w:tcW w:w="23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Достижение целевого показателя обуславливается – фактическое переселение граждан из аварийного фонда</w:t>
            </w:r>
          </w:p>
        </w:tc>
        <w:tc>
          <w:tcPr>
            <w:tcW w:w="264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В срок до 25 января года следующего за отчётным периодом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 xml:space="preserve">Ерохина О.Ю. –зам. Начальника отдела </w:t>
            </w:r>
            <w:proofErr w:type="spellStart"/>
            <w:r>
              <w:t>ЭИМИиА</w:t>
            </w:r>
            <w:proofErr w:type="spellEnd"/>
            <w:r>
              <w:t xml:space="preserve"> Администрации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</w:t>
            </w:r>
          </w:p>
        </w:tc>
      </w:tr>
    </w:tbl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3</w:t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</w:p>
    <w:tbl>
      <w:tblPr>
        <w:tblpPr w:leftFromText="45" w:rightFromText="45" w:vertAnchor="text"/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3E62FC" w:rsidTr="003E62F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right"/>
            </w:pPr>
            <w:r>
              <w:lastRenderedPageBreak/>
              <w:t>к Муниципальной подпрограмме «Обеспечение качественным жильем граждан</w:t>
            </w:r>
          </w:p>
          <w:p w:rsidR="003E62FC" w:rsidRDefault="003E62FC">
            <w:pPr>
              <w:pStyle w:val="a3"/>
              <w:jc w:val="right"/>
            </w:pPr>
            <w:r>
              <w:t>на территории муниципального образования</w:t>
            </w:r>
          </w:p>
          <w:p w:rsidR="003E62FC" w:rsidRDefault="003E62FC">
            <w:pPr>
              <w:pStyle w:val="a3"/>
              <w:jc w:val="right"/>
            </w:pPr>
            <w:r>
              <w:t>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Кингисеппского</w:t>
            </w:r>
            <w:proofErr w:type="spellEnd"/>
          </w:p>
        </w:tc>
      </w:tr>
    </w:tbl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br/>
      </w:r>
    </w:p>
    <w:p w:rsidR="003E62FC" w:rsidRDefault="003E62FC" w:rsidP="003E62FC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муниципального района Ленинградской области</w:t>
      </w:r>
    </w:p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3E62FC" w:rsidRDefault="003E62FC" w:rsidP="003E62FC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План реализации муниципальной программы</w:t>
      </w:r>
    </w:p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</w:p>
    <w:tbl>
      <w:tblPr>
        <w:tblpPr w:leftFromText="45" w:rightFromText="45" w:vertAnchor="text"/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3E62FC" w:rsidTr="003E62FC">
        <w:trPr>
          <w:trHeight w:val="975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«Обеспечение качественным жильем граждан на территории муниципального образования</w:t>
            </w:r>
          </w:p>
          <w:p w:rsidR="003E62FC" w:rsidRDefault="003E62FC">
            <w:pPr>
              <w:pStyle w:val="a3"/>
              <w:jc w:val="center"/>
            </w:pPr>
            <w:r>
              <w:t xml:space="preserve">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 в 2022-2024 году»</w:t>
            </w:r>
          </w:p>
        </w:tc>
      </w:tr>
    </w:tbl>
    <w:p w:rsidR="003E62FC" w:rsidRDefault="003E62FC" w:rsidP="003E62FC">
      <w:pPr>
        <w:shd w:val="clear" w:color="auto" w:fill="FFFFFF"/>
        <w:rPr>
          <w:rFonts w:ascii="Arial" w:hAnsi="Arial" w:cs="Arial"/>
          <w:color w:val="424242"/>
        </w:rPr>
      </w:pPr>
    </w:p>
    <w:tbl>
      <w:tblPr>
        <w:tblW w:w="2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938"/>
        <w:gridCol w:w="2242"/>
        <w:gridCol w:w="2283"/>
        <w:gridCol w:w="2535"/>
        <w:gridCol w:w="2757"/>
        <w:gridCol w:w="2881"/>
        <w:gridCol w:w="2134"/>
      </w:tblGrid>
      <w:tr w:rsidR="003E62FC" w:rsidTr="003E62FC">
        <w:tc>
          <w:tcPr>
            <w:tcW w:w="209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Наименование муниципальной программы, структурного элемента</w:t>
            </w:r>
          </w:p>
        </w:tc>
        <w:tc>
          <w:tcPr>
            <w:tcW w:w="2232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Ответственный исполнитель, соисполнитель, участник.</w:t>
            </w:r>
          </w:p>
        </w:tc>
        <w:tc>
          <w:tcPr>
            <w:tcW w:w="135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Годы</w:t>
            </w:r>
          </w:p>
          <w:p w:rsidR="003E62FC" w:rsidRDefault="003E62FC">
            <w:pPr>
              <w:pStyle w:val="a3"/>
              <w:jc w:val="center"/>
            </w:pPr>
            <w:r>
              <w:t>реализации</w:t>
            </w:r>
          </w:p>
        </w:tc>
        <w:tc>
          <w:tcPr>
            <w:tcW w:w="889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Оценка расходов (руб., в ценах соответствующих лет)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Всего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Федеральный бюджет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Областной бюджет Ленинградской области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Средства бюджета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Прочие источники</w:t>
            </w:r>
          </w:p>
        </w:tc>
      </w:tr>
      <w:tr w:rsidR="003E62FC" w:rsidTr="003E62FC">
        <w:tc>
          <w:tcPr>
            <w:tcW w:w="209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Муниципальная программа «Обеспечение качественным жильем граждан</w:t>
            </w:r>
          </w:p>
          <w:p w:rsidR="003E62FC" w:rsidRDefault="003E62FC">
            <w:pPr>
              <w:pStyle w:val="a3"/>
              <w:jc w:val="center"/>
            </w:pPr>
            <w:r>
              <w:t>на территории муниципального образования</w:t>
            </w:r>
          </w:p>
          <w:p w:rsidR="003E62FC" w:rsidRDefault="003E62FC">
            <w:pPr>
              <w:pStyle w:val="a3"/>
              <w:jc w:val="center"/>
            </w:pPr>
            <w:r>
              <w:t>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2232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-Комитет финансов Ленинградской области;</w:t>
            </w:r>
          </w:p>
          <w:p w:rsidR="003E62FC" w:rsidRDefault="003E62FC">
            <w:pPr>
              <w:pStyle w:val="a3"/>
              <w:jc w:val="center"/>
            </w:pPr>
            <w:r>
              <w:t>-Комитет по строительству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>- Администрация муниципального образования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</w:t>
            </w:r>
          </w:p>
          <w:p w:rsidR="003E62FC" w:rsidRDefault="003E62FC">
            <w:pPr>
              <w:pStyle w:val="a3"/>
              <w:jc w:val="center"/>
            </w:pPr>
            <w:r>
              <w:t>- Подрядные организации</w:t>
            </w: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153 972,5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260, 6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204 634,2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16 255,8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215, 2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215,2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9 098,8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1 348, 9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7 749, 8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14583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lastRenderedPageBreak/>
              <w:t>Комплекс процессных мероприятий</w:t>
            </w:r>
          </w:p>
          <w:p w:rsidR="003E62FC" w:rsidRDefault="003E62FC">
            <w:pPr>
              <w:pStyle w:val="a3"/>
              <w:jc w:val="center"/>
            </w:pPr>
            <w:r>
              <w:t>Жилье для молодежи</w:t>
            </w:r>
            <w:proofErr w:type="gramStart"/>
            <w:r>
              <w:t>».-</w:t>
            </w:r>
            <w:proofErr w:type="gramEnd"/>
            <w:r>
              <w:t xml:space="preserve"> Предоставление субсидии на приобретение жилья</w:t>
            </w:r>
          </w:p>
        </w:tc>
      </w:tr>
      <w:tr w:rsidR="003E62FC" w:rsidTr="003E62FC">
        <w:trPr>
          <w:trHeight w:val="495"/>
        </w:trPr>
        <w:tc>
          <w:tcPr>
            <w:tcW w:w="209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Муниципальная программа «Благоустройство населенных пунктов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 в 2022-2024 году»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2232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-Комитет финансов Ленинградской области;</w:t>
            </w:r>
          </w:p>
          <w:p w:rsidR="003E62FC" w:rsidRDefault="003E62FC">
            <w:pPr>
              <w:pStyle w:val="a3"/>
              <w:jc w:val="center"/>
            </w:pPr>
            <w:r>
              <w:t>- управление Ленинградской области по организации и контролю деятельности по обращению с отходами</w:t>
            </w:r>
          </w:p>
          <w:p w:rsidR="003E62FC" w:rsidRDefault="003E62FC">
            <w:pPr>
              <w:pStyle w:val="a3"/>
              <w:jc w:val="center"/>
            </w:pPr>
            <w:r>
              <w:t xml:space="preserve">- Администрация муниципального образования «Город Ивангород -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области»;</w:t>
            </w:r>
          </w:p>
          <w:p w:rsidR="003E62FC" w:rsidRDefault="003E62FC">
            <w:pPr>
              <w:pStyle w:val="a3"/>
              <w:jc w:val="center"/>
            </w:pPr>
            <w:r>
              <w:t>- Подрядные организации</w:t>
            </w: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2 689,7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260,6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2 133,2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295,9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rPr>
          <w:trHeight w:val="345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215,2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rPr>
          <w:trHeight w:val="810"/>
        </w:trPr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9098,7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1 348,9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7 749,8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rPr>
          <w:trHeight w:val="838"/>
        </w:trPr>
        <w:tc>
          <w:tcPr>
            <w:tcW w:w="14583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Комплекс процессных мероприятий</w:t>
            </w:r>
          </w:p>
          <w:p w:rsidR="003E62FC" w:rsidRDefault="003E62FC">
            <w:pPr>
              <w:pStyle w:val="a3"/>
              <w:jc w:val="center"/>
            </w:pPr>
            <w:r>
              <w:t>Ликвидация аварийного жилищного фонда на территории МО «Город Ивангород»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209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Муниципальная программа «Благоустройство населенных пунктов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 в 2022-2024 году»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2232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-Комитет финансов Ленинградской области;</w:t>
            </w:r>
          </w:p>
          <w:p w:rsidR="003E62FC" w:rsidRDefault="003E62FC">
            <w:pPr>
              <w:pStyle w:val="a3"/>
              <w:jc w:val="center"/>
            </w:pPr>
            <w:r>
              <w:t>-Комитет по строительству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 xml:space="preserve">- Администрация муниципального образования </w:t>
            </w:r>
            <w:r>
              <w:lastRenderedPageBreak/>
              <w:t>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</w:t>
            </w:r>
          </w:p>
          <w:p w:rsidR="003E62FC" w:rsidRDefault="003E62FC">
            <w:pPr>
              <w:pStyle w:val="a3"/>
              <w:jc w:val="center"/>
            </w:pPr>
            <w:r>
              <w:t>- Подрядные организации</w:t>
            </w: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lastRenderedPageBreak/>
              <w:t>2022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68 728,8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64 584,8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4 144,0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14583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Комплекс процессных мероприятий</w:t>
            </w:r>
          </w:p>
          <w:p w:rsidR="003E62FC" w:rsidRDefault="003E62FC">
            <w:pPr>
              <w:pStyle w:val="a3"/>
              <w:jc w:val="center"/>
            </w:pPr>
            <w:r>
              <w:t xml:space="preserve">Сокращение доли аварийного жилья в жилищном фонде МО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</w:tr>
      <w:tr w:rsidR="003E62FC" w:rsidTr="003E62FC">
        <w:tc>
          <w:tcPr>
            <w:tcW w:w="2098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Муниципальная программа «Благоустройство населенных пунктов МО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поселение» в 2022-2024 году»</w:t>
            </w:r>
          </w:p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2232" w:type="dxa"/>
            <w:vMerge w:val="restart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- Комитет финансов Ленинградской области;</w:t>
            </w:r>
          </w:p>
          <w:p w:rsidR="003E62FC" w:rsidRDefault="003E62FC">
            <w:pPr>
              <w:pStyle w:val="a3"/>
              <w:jc w:val="center"/>
            </w:pPr>
            <w:r>
              <w:t>-Комитет по строительству Ленинградской области</w:t>
            </w:r>
          </w:p>
          <w:p w:rsidR="003E62FC" w:rsidRDefault="003E62FC">
            <w:pPr>
              <w:pStyle w:val="a3"/>
              <w:jc w:val="center"/>
            </w:pPr>
            <w:r>
              <w:t>- Администрация муниципального образования «</w:t>
            </w:r>
            <w:proofErr w:type="spellStart"/>
            <w:r>
              <w:t>Ивангородское</w:t>
            </w:r>
            <w:proofErr w:type="spellEnd"/>
            <w:r>
              <w:t xml:space="preserve"> городское поселение</w:t>
            </w:r>
          </w:p>
          <w:p w:rsidR="003E62FC" w:rsidRDefault="003E62FC">
            <w:pPr>
              <w:pStyle w:val="a3"/>
              <w:jc w:val="center"/>
            </w:pPr>
            <w:r>
              <w:t>- Подрядные организации</w:t>
            </w: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149 732,2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137 916,2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11 816,0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0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  <w:tr w:rsidR="003E62FC" w:rsidTr="003E62FC"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vAlign w:val="center"/>
            <w:hideMark/>
          </w:tcPr>
          <w:p w:rsidR="003E62FC" w:rsidRDefault="003E62F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2024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73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90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201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  <w:tc>
          <w:tcPr>
            <w:tcW w:w="144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3E62FC" w:rsidRDefault="003E62FC">
            <w:pPr>
              <w:pStyle w:val="a3"/>
              <w:jc w:val="center"/>
            </w:pPr>
            <w:r>
              <w:t> </w:t>
            </w:r>
          </w:p>
        </w:tc>
      </w:tr>
    </w:tbl>
    <w:p w:rsidR="003E62FC" w:rsidRDefault="003E62FC" w:rsidP="003E62FC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DA15B5" w:rsidRPr="003E62FC" w:rsidRDefault="00DA15B5" w:rsidP="003E62FC"/>
    <w:sectPr w:rsidR="00DA15B5" w:rsidRPr="003E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62663"/>
    <w:multiLevelType w:val="multilevel"/>
    <w:tmpl w:val="C28C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5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A5A74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E62FC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4F7A08"/>
    <w:rsid w:val="004F7C58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242A"/>
    <w:rsid w:val="00803AE9"/>
    <w:rsid w:val="00804167"/>
    <w:rsid w:val="008049DA"/>
    <w:rsid w:val="00814FF6"/>
    <w:rsid w:val="0082734D"/>
    <w:rsid w:val="00837CB7"/>
    <w:rsid w:val="00846BA3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16ED4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51735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5C6C"/>
    <w:rsid w:val="00D156B6"/>
    <w:rsid w:val="00D43917"/>
    <w:rsid w:val="00D4582C"/>
    <w:rsid w:val="00D46E72"/>
    <w:rsid w:val="00D47631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5904"/>
    <w:rsid w:val="00EA6D11"/>
    <w:rsid w:val="00EC5D63"/>
    <w:rsid w:val="00ED7DCB"/>
    <w:rsid w:val="00EE200D"/>
    <w:rsid w:val="00EE6761"/>
    <w:rsid w:val="00F075B6"/>
    <w:rsid w:val="00F677F0"/>
    <w:rsid w:val="00F8680C"/>
    <w:rsid w:val="00F86902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2025-07-02T07:28:00Z</dcterms:created>
  <dcterms:modified xsi:type="dcterms:W3CDTF">2025-07-02T07:28:00Z</dcterms:modified>
</cp:coreProperties>
</file>