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31" w:rsidRDefault="00D47631" w:rsidP="00D47631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119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D47631" w:rsidRDefault="00D47631" w:rsidP="00D47631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04 апреля 2023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 внесении изменений  и дополнений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24.11.2022 №453-П «Об утверждении административного регламента предоставления муниципальной услуги 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 В соответствии с Федеральным законом от </w:t>
      </w:r>
      <w:proofErr w:type="gramStart"/>
      <w:r>
        <w:rPr>
          <w:rFonts w:ascii="Arial" w:hAnsi="Arial" w:cs="Arial"/>
          <w:color w:val="424242"/>
        </w:rPr>
        <w:t>27.07.2010  №</w:t>
      </w:r>
      <w:proofErr w:type="gramEnd"/>
      <w:r>
        <w:rPr>
          <w:rFonts w:ascii="Arial" w:hAnsi="Arial" w:cs="Arial"/>
          <w:color w:val="424242"/>
        </w:rPr>
        <w:t>210-ФЗ «Об организации предоставления государственных и муниципальных услуг», Протоколом Комитета экономического развития и инвестиционной деятельности от 24.03.2023 №05.2-02-1/2023,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ПОСТАНОВЛЯЕТ</w:t>
      </w:r>
      <w:r>
        <w:rPr>
          <w:rFonts w:ascii="Arial" w:hAnsi="Arial" w:cs="Arial"/>
          <w:color w:val="424242"/>
        </w:rPr>
        <w:t>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   1. Внести изменения в постановление администрации </w:t>
      </w: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24.11.2022 №453-П «Об утверждении административного регламента предоставления муниципальной услуги 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1.1. Пункт 2.4. изложить в следующей редакции: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«2.4.Срок предоставления муниципальной услуги составляет не более 20 календарных дней (в период с 01.01.2024 – не более 14 календарных дней) со дня поступления заявления и документов в Администрацию»;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      1.2.Пункт 2.6. изложить в следующей редакции: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«2.6.</w:t>
      </w:r>
      <w:r>
        <w:rPr>
          <w:rFonts w:ascii="Arial" w:hAnsi="Arial" w:cs="Arial"/>
          <w:color w:val="42424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Для предоставления муниципальной услуги заполняется заявление по форме согласно приложению 1 к административному регламенту):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лично заявителем (представителем заявителя) при обращении в Администрацию и на ЕПГУ/ПГУ ЛО;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специалистом МФЦ при личном обращении заявителя (представителя заявителя) в МФЦ.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Заявление заполняется при помощи технических средств или от руки разборчиво (печатными буквами). Не допускается исправления ошибок путем зачеркивания или с помощью корректирующих средств.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 обращении в Администрацию, МФЦ необходимо предъявить документ, удостоверяющий личность: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консульским должностным лицом, уполномоченным на совершение этих действий;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        1.3.Пункт 3.1.1. изложить в следующей редакции: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  <w:shd w:val="clear" w:color="auto" w:fill="FFFFFF"/>
        </w:rPr>
        <w:t>«3.1.1.1.</w:t>
      </w:r>
      <w:r>
        <w:rPr>
          <w:rFonts w:ascii="Arial" w:hAnsi="Arial" w:cs="Arial"/>
          <w:color w:val="424242"/>
        </w:rPr>
        <w:t>Предоставления муниципальной услуги включает в себя следующие административные процедуры: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         прием и регистрация заявления и документов о предоставлении муниципальной услуги – 1 рабочий день;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         рассмотрение заявления и документов о предоставлении муниципальной услуги –16 календарных дней (в период с 01.01.2024 – 10 календарных дней).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3)         принятие решения о предоставлении муниципальной услуги или об отказе в предоставлении муниципальной услуги – 2 календарных дня;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4)         выдача результата предоставления муниципальной услуги –</w:t>
      </w:r>
      <w:r>
        <w:rPr>
          <w:rFonts w:ascii="Arial" w:hAnsi="Arial" w:cs="Arial"/>
          <w:color w:val="424242"/>
        </w:rPr>
        <w:br/>
        <w:t>1 календарный день»;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1.4.</w:t>
      </w:r>
      <w:r>
        <w:rPr>
          <w:rFonts w:ascii="Arial" w:hAnsi="Arial" w:cs="Arial"/>
          <w:color w:val="424242"/>
          <w:shd w:val="clear" w:color="auto" w:fill="FFFFFF"/>
        </w:rPr>
        <w:t> В пункте 3.1.2.2. слова «</w:t>
      </w:r>
      <w:r>
        <w:rPr>
          <w:rFonts w:ascii="Arial" w:hAnsi="Arial" w:cs="Arial"/>
          <w:color w:val="424242"/>
        </w:rPr>
        <w:t>календарного дня</w:t>
      </w:r>
      <w:r>
        <w:rPr>
          <w:rFonts w:ascii="Arial" w:hAnsi="Arial" w:cs="Arial"/>
          <w:color w:val="424242"/>
          <w:shd w:val="clear" w:color="auto" w:fill="FFFFFF"/>
        </w:rPr>
        <w:t>» заменить словами «</w:t>
      </w:r>
      <w:r>
        <w:rPr>
          <w:rFonts w:ascii="Arial" w:hAnsi="Arial" w:cs="Arial"/>
          <w:color w:val="424242"/>
        </w:rPr>
        <w:t>1 рабочего дня</w:t>
      </w:r>
      <w:r>
        <w:rPr>
          <w:rFonts w:ascii="Arial" w:hAnsi="Arial" w:cs="Arial"/>
          <w:color w:val="424242"/>
          <w:shd w:val="clear" w:color="auto" w:fill="FFFFFF"/>
        </w:rPr>
        <w:t>».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 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3.Отделу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4. Контроль исполнения постановления оставляю за собой.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D47631" w:rsidRDefault="00D47631" w:rsidP="00D47631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Глава администрации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DA15B5" w:rsidRPr="00D47631" w:rsidRDefault="00DA15B5" w:rsidP="00D47631"/>
    <w:sectPr w:rsidR="00DA15B5" w:rsidRPr="00D4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62663"/>
    <w:multiLevelType w:val="multilevel"/>
    <w:tmpl w:val="C28C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5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4F7A08"/>
    <w:rsid w:val="004F7C58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242A"/>
    <w:rsid w:val="00803AE9"/>
    <w:rsid w:val="00804167"/>
    <w:rsid w:val="008049DA"/>
    <w:rsid w:val="00814FF6"/>
    <w:rsid w:val="0082734D"/>
    <w:rsid w:val="00837CB7"/>
    <w:rsid w:val="00846BA3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16ED4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51735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5C6C"/>
    <w:rsid w:val="00D156B6"/>
    <w:rsid w:val="00D43917"/>
    <w:rsid w:val="00D4582C"/>
    <w:rsid w:val="00D46E72"/>
    <w:rsid w:val="00D47631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5904"/>
    <w:rsid w:val="00EA6D11"/>
    <w:rsid w:val="00EC5D63"/>
    <w:rsid w:val="00ED7DCB"/>
    <w:rsid w:val="00EE200D"/>
    <w:rsid w:val="00EE6761"/>
    <w:rsid w:val="00F075B6"/>
    <w:rsid w:val="00F677F0"/>
    <w:rsid w:val="00F8680C"/>
    <w:rsid w:val="00F86902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2025-07-02T07:27:00Z</dcterms:created>
  <dcterms:modified xsi:type="dcterms:W3CDTF">2025-07-02T07:27:00Z</dcterms:modified>
</cp:coreProperties>
</file>