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БЮДЖЕТ</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муниципального образования «Город Ивангород Кингисеппского муниципального района Ленинградской области»</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на 2014 год</w:t>
      </w:r>
      <w:bookmarkStart w:id="0" w:name="_GoBack"/>
      <w:bookmarkEnd w:id="0"/>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в  доступной для граждан форме</w:t>
      </w: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Содержание:</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1.Вводная часть</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1.1. Определение основных понятий………………………………………………………….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1.2.Краткое описание структуры бюджетной системы       Российской Федерации……….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1.3.Основные сведения о межбюджетных отношениях………………………………………</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1.4.Основные экономические показатели развития экономики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муниципального образования…………………………………………………………………..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2.Общие характеристики доходов и расходов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2.1.Основные характеристики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2.2.Источники финансирования дефицита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2.3.Основные  приоритеты бюджетной политики……………………………………………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2.4.Основные проблемы в сфере бюджетной политики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3.Доходы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3.1.Информация о доходах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3.2.Информация о динамике налоговых и неналоговых доходов…………………………….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lastRenderedPageBreak/>
        <w:t>4.Расходы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5.Межбюджетные отношения………………………………………………………………….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6.Показатели, характеризующие использование бюджетных ассигнований……………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u w:val="single"/>
          <w:lang w:eastAsia="ru-RU"/>
        </w:rPr>
        <w:t>1.1.Определение основных понятий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t>Бюджет</w:t>
      </w:r>
      <w:r w:rsidRPr="005A7D4A">
        <w:rPr>
          <w:rFonts w:ascii="Arial" w:eastAsia="Times New Roman" w:hAnsi="Arial" w:cs="Arial"/>
          <w:color w:val="424242"/>
          <w:sz w:val="24"/>
          <w:szCs w:val="24"/>
          <w:lang w:eastAsia="ru-RU"/>
        </w:rPr>
        <w:t>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t>Доходы бюджета</w:t>
      </w:r>
      <w:r w:rsidRPr="005A7D4A">
        <w:rPr>
          <w:rFonts w:ascii="Arial" w:eastAsia="Times New Roman" w:hAnsi="Arial" w:cs="Arial"/>
          <w:color w:val="424242"/>
          <w:sz w:val="24"/>
          <w:szCs w:val="24"/>
          <w:lang w:eastAsia="ru-RU"/>
        </w:rPr>
        <w:t> – поступающие в бюджет денежные средства, за исключением средств, являющихся источниками финансирования дефицита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t>Расходы бюджета</w:t>
      </w:r>
      <w:r w:rsidRPr="005A7D4A">
        <w:rPr>
          <w:rFonts w:ascii="Arial" w:eastAsia="Times New Roman" w:hAnsi="Arial" w:cs="Arial"/>
          <w:color w:val="424242"/>
          <w:sz w:val="24"/>
          <w:szCs w:val="24"/>
          <w:lang w:eastAsia="ru-RU"/>
        </w:rPr>
        <w:t> – выплачиваемые из бюджета денежные  средства, за исключением средств, являющихся источниками финансирования дефицита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r w:rsidRPr="005A7D4A">
        <w:rPr>
          <w:rFonts w:ascii="Arial" w:eastAsia="Times New Roman" w:hAnsi="Arial" w:cs="Arial"/>
          <w:i/>
          <w:iCs/>
          <w:color w:val="424242"/>
          <w:sz w:val="24"/>
          <w:szCs w:val="24"/>
          <w:lang w:eastAsia="ru-RU"/>
        </w:rPr>
        <w:t>Дефицит</w:t>
      </w:r>
      <w:r w:rsidRPr="005A7D4A">
        <w:rPr>
          <w:rFonts w:ascii="Arial" w:eastAsia="Times New Roman" w:hAnsi="Arial" w:cs="Arial"/>
          <w:color w:val="424242"/>
          <w:sz w:val="24"/>
          <w:szCs w:val="24"/>
          <w:lang w:eastAsia="ru-RU"/>
        </w:rPr>
        <w:t> бюджета – это превышение расходов бюджета над его доходами.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t>Профицит</w:t>
      </w:r>
      <w:r w:rsidRPr="005A7D4A">
        <w:rPr>
          <w:rFonts w:ascii="Arial" w:eastAsia="Times New Roman" w:hAnsi="Arial" w:cs="Arial"/>
          <w:color w:val="424242"/>
          <w:sz w:val="24"/>
          <w:szCs w:val="24"/>
          <w:lang w:eastAsia="ru-RU"/>
        </w:rPr>
        <w:t> бюджета – это превышение доходов бюджета над его расходами.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u w:val="single"/>
          <w:lang w:eastAsia="ru-RU"/>
        </w:rPr>
        <w:t>1.2.Краткое описание структуры бюджетной системы Российской Федерации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К бюджетам бюджетной системы Российской Федерации относятся: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федеральный бюджет и бюджеты государственных внебюджетных фондов Российской Федерации;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бюджеты субъектов Российской Федерации и бюджеты территориальных государственных внебюджетных фондов;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местные бюджеты, в том числе: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 Петербурга;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бюджеты городских и сельских поселений.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Бюджет МО «Город Ивангород» относится к бюджетам городских поселений.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u w:val="single"/>
          <w:lang w:eastAsia="ru-RU"/>
        </w:rPr>
        <w:t>1.3.Основные сведения о межбюджетных  отношениях с бюджетами бюджетной системы Российской Федерации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Дотации на выравнивание бюджетной обеспеченности выделяются бюджету  МО «Город Ивангород» из бюджета Ленинградской области и из бюджета Кингисеппского района   в целях выравнивания финансовых возможностей поселения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Субвенции бюджету МО «Город Ивангород» выделяются из бюджета Ленинградской области в целях финансового обеспечения расходных обязательств, возникающих при выполнении государственных полномочий Российской Федерации, Ленинградской области, переданных для осуществления МО «Город Ивангород» в установленном порядке.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Субсидии бюджету МО «Город Ивангород» выделяются из бюджета Ленинградской области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Иные межбюджетные трансферты бюджету МО «Город Ивангород» выделяются  из бюджета Ленинградской области и бюджета МО «Кингисеппский муниципальный район» в соответствии с нормативными правовыми актами.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w:t>
      </w:r>
    </w:p>
    <w:tbl>
      <w:tblPr>
        <w:tblW w:w="8640" w:type="dxa"/>
        <w:tblCellMar>
          <w:left w:w="0" w:type="dxa"/>
          <w:right w:w="0" w:type="dxa"/>
        </w:tblCellMar>
        <w:tblLook w:val="04A0" w:firstRow="1" w:lastRow="0" w:firstColumn="1" w:lastColumn="0" w:noHBand="0" w:noVBand="1"/>
      </w:tblPr>
      <w:tblGrid>
        <w:gridCol w:w="4273"/>
        <w:gridCol w:w="634"/>
        <w:gridCol w:w="634"/>
        <w:gridCol w:w="633"/>
        <w:gridCol w:w="633"/>
        <w:gridCol w:w="633"/>
        <w:gridCol w:w="633"/>
        <w:gridCol w:w="633"/>
        <w:gridCol w:w="633"/>
      </w:tblGrid>
      <w:tr w:rsidR="005A7D4A" w:rsidRPr="005A7D4A" w:rsidTr="005A7D4A">
        <w:trPr>
          <w:trHeight w:val="330"/>
        </w:trPr>
        <w:tc>
          <w:tcPr>
            <w:tcW w:w="8640" w:type="dxa"/>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 ПРОГНОЗА </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СОЦИАЛЬНО-ЭКОНОМИЧЕСКОГО РАЗВИТИЯ</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МУНИЦИПАЛЬНОГО РАЙОНА, ГОРОДСКОГО ОКРУГА,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(ГОРОДСКОГО ПОСЕЛЕНИЯ,)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0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_____________________________________</w:t>
            </w:r>
          </w:p>
        </w:tc>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"Город Ивангород"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НА 2014 - 2016  ГОДЫ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2210" w:type="dxa"/>
        <w:tblCellMar>
          <w:left w:w="0" w:type="dxa"/>
          <w:right w:w="0" w:type="dxa"/>
        </w:tblCellMar>
        <w:tblLook w:val="04A0" w:firstRow="1" w:lastRow="0" w:firstColumn="1" w:lastColumn="0" w:noHBand="0" w:noVBand="1"/>
      </w:tblPr>
      <w:tblGrid>
        <w:gridCol w:w="3545"/>
        <w:gridCol w:w="2502"/>
        <w:gridCol w:w="1214"/>
        <w:gridCol w:w="1307"/>
        <w:gridCol w:w="1214"/>
        <w:gridCol w:w="1214"/>
        <w:gridCol w:w="1214"/>
      </w:tblGrid>
      <w:tr w:rsidR="005A7D4A" w:rsidRPr="005A7D4A" w:rsidTr="005A7D4A">
        <w:trPr>
          <w:trHeight w:val="33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trHeight w:val="3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1. ДЕМОГРАФИЧЕСКИЕ ПОКАЗАТЕЛИ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6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Численность постоянного населения  (на конец года) - всего</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10138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10463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10473</w:t>
            </w:r>
          </w:p>
        </w:tc>
      </w:tr>
      <w:tr w:rsidR="005A7D4A" w:rsidRPr="005A7D4A" w:rsidTr="005A7D4A">
        <w:trPr>
          <w:trHeight w:val="69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 предыду-щему году</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10,2,1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103,1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r>
      <w:tr w:rsidR="005A7D4A" w:rsidRPr="005A7D4A" w:rsidTr="005A7D4A">
        <w:trPr>
          <w:trHeight w:val="3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2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городского</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10138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10463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10473</w:t>
            </w:r>
          </w:p>
        </w:tc>
      </w:tr>
      <w:tr w:rsidR="005A7D4A" w:rsidRPr="005A7D4A" w:rsidTr="005A7D4A">
        <w:trPr>
          <w:trHeight w:val="69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 предыду-щему году</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05"/>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сельского</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75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 предыду-щему году</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Число родившихся, всего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w:t>
            </w:r>
          </w:p>
        </w:tc>
      </w:tr>
      <w:tr w:rsidR="005A7D4A" w:rsidRPr="005A7D4A" w:rsidTr="005A7D4A">
        <w:trPr>
          <w:trHeight w:val="3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Число умерших, всего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150</w:t>
            </w:r>
          </w:p>
        </w:tc>
      </w:tr>
      <w:tr w:rsidR="005A7D4A" w:rsidRPr="005A7D4A" w:rsidTr="005A7D4A">
        <w:trPr>
          <w:trHeight w:val="3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Миграционный прирост (убыль)</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r>
      <w:tr w:rsidR="005A7D4A" w:rsidRPr="005A7D4A" w:rsidTr="005A7D4A">
        <w:trPr>
          <w:trHeight w:val="885"/>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Общий коэффициент рождаемости</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                     на 1000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trHeight w:val="9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Общий коэффициент смертности</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                     на 1000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14,3</w:t>
            </w:r>
          </w:p>
        </w:tc>
      </w:tr>
      <w:tr w:rsidR="005A7D4A" w:rsidRPr="005A7D4A" w:rsidTr="005A7D4A">
        <w:trPr>
          <w:trHeight w:val="9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Коэффициент естественного прироста (убыли)</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                     на 1000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-4,04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-3,8</w:t>
            </w:r>
          </w:p>
        </w:tc>
      </w:tr>
      <w:tr w:rsidR="005A7D4A" w:rsidRPr="005A7D4A" w:rsidTr="005A7D4A">
        <w:trPr>
          <w:trHeight w:val="900"/>
        </w:trPr>
        <w:tc>
          <w:tcPr>
            <w:tcW w:w="47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Коэффициент миграционного прироста (убыли)</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                     на 1000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34,9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2000" w:type="dxa"/>
        <w:tblCellMar>
          <w:left w:w="0" w:type="dxa"/>
          <w:right w:w="0" w:type="dxa"/>
        </w:tblCellMar>
        <w:tblLook w:val="04A0" w:firstRow="1" w:lastRow="0" w:firstColumn="1" w:lastColumn="0" w:noHBand="0" w:noVBand="1"/>
      </w:tblPr>
      <w:tblGrid>
        <w:gridCol w:w="3343"/>
        <w:gridCol w:w="2223"/>
        <w:gridCol w:w="1440"/>
        <w:gridCol w:w="1440"/>
        <w:gridCol w:w="1620"/>
        <w:gridCol w:w="1620"/>
        <w:gridCol w:w="1620"/>
        <w:gridCol w:w="660"/>
      </w:tblGrid>
      <w:tr w:rsidR="005A7D4A" w:rsidRPr="005A7D4A" w:rsidTr="005A7D4A">
        <w:trPr>
          <w:gridAfter w:val="1"/>
          <w:trHeight w:val="3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11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540"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gridAfter w:val="1"/>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gridAfter w:val="1"/>
          <w:trHeight w:val="3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6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ПРОМЫШЛЕННОЕ ПРОИЗВОДСТВО</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Добыча полезных ископаемых</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56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Раздел С: Добыча полезных ископаемых</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405"/>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Обрабатывающие производства</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5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Раздел D: Обрабатывающие производства</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2432574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2368432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2417845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2545738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2679524</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97,8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gridAfter w:val="1"/>
          <w:trHeight w:val="2205"/>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DA: Производство пищевых продуктов, включая напитки, и табака</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8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Объем отгруженных товаров собственного производства, выполненных работ и услуг собственными силами - Подраздел DB: Текстильное и швейное производство</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89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DC: Производство кожи, изделий из кожи и производство обуви</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8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DD: Обработка древесины и производство изделий из дерева</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1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Объем отгруженных товаров собственного производства, выполненных работ и услуг собственными силами - Подраздел DE: Целлюлозно-бумажное производство; издательская и полиграфическая деятельность</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1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DF: Производство кокса, нефтепродуктов и ядерных материалов</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5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DG: Химическое производство</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98729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80000</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114</w:t>
            </w:r>
          </w:p>
        </w:tc>
      </w:tr>
      <w:tr w:rsidR="005A7D4A" w:rsidRPr="005A7D4A" w:rsidTr="005A7D4A">
        <w:trPr>
          <w:gridAfter w:val="1"/>
          <w:trHeight w:val="18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Объем отгруженных товаров собственного производства, выполненных работ и услуг собственными силами - Подраздел DH: Производство резиновых и пластмассовых изделий</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1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DI: Производство прочих неметаллических минеральных продуктов</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31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DJ: Металлургическое производство и производство готовых металлических изделий</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8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Объем отгруженных товаров собственного производства, выполненных работ и услуг собственными силами - Подраздел DK: Производство машин и оборудования</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1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DL: Производство электрооборудования, электронного и оптического оборудования</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89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Подраздел DM: Производство транспортных средств и оборудования</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2333845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2318432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2357845,3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2475737,6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2599524,5</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176,5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106,7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101,7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gridAfter w:val="1"/>
          <w:trHeight w:val="165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Объем отгруженных товаров собственного производства, выполненных работ и услуг собственными силами - Подраздел DN: Прочие производства</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6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Производство и распределение электроэнергии, газа и воды</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7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80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 Раздел E: Производство и распределение электроэнергии, газа и воды</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30"/>
        </w:trPr>
        <w:tc>
          <w:tcPr>
            <w:tcW w:w="4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действующих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Стоимостные показатели прогнозируемого периода рассчитываются с учетом изменения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системы цен (динамики индексов цен и индексов-дефляторов цен).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2060" w:type="dxa"/>
        <w:tblCellMar>
          <w:left w:w="0" w:type="dxa"/>
          <w:right w:w="0" w:type="dxa"/>
        </w:tblCellMar>
        <w:tblLook w:val="04A0" w:firstRow="1" w:lastRow="0" w:firstColumn="1" w:lastColumn="0" w:noHBand="0" w:noVBand="1"/>
      </w:tblPr>
      <w:tblGrid>
        <w:gridCol w:w="3422"/>
        <w:gridCol w:w="2223"/>
        <w:gridCol w:w="1166"/>
        <w:gridCol w:w="1307"/>
        <w:gridCol w:w="1094"/>
        <w:gridCol w:w="1094"/>
        <w:gridCol w:w="1094"/>
        <w:gridCol w:w="660"/>
      </w:tblGrid>
      <w:tr w:rsidR="005A7D4A" w:rsidRPr="005A7D4A" w:rsidTr="005A7D4A">
        <w:trPr>
          <w:gridAfter w:val="1"/>
          <w:trHeight w:val="15"/>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gridAfter w:val="1"/>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gridAfter w:val="1"/>
          <w:trHeight w:val="16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 СЕЛЬСКОЕ ХОЗЯЙСТВО</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5"/>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3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продукции сельского хозяйства в хозяйствах всех категорий</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0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45"/>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растениеводство</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87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6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животноводство</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3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08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Производство продукции растениеводства по категориям хозяйств:</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45"/>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сельскохозяйственных организациях</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9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6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хозяйствах населения</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3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3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Производство продукции животноводства по категориям хозяйств:</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6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сельскохозяйственных организациях</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3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9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в хозяйствах населения</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30"/>
        </w:trPr>
        <w:tc>
          <w:tcPr>
            <w:tcW w:w="45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1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Стоимостные показатели прогнозируемого периода рассчитываются с учетом изменения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системы цен (динамики индексов цен и индексов-дефляторов цен).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2060" w:type="dxa"/>
        <w:tblCellMar>
          <w:left w:w="0" w:type="dxa"/>
          <w:right w:w="0" w:type="dxa"/>
        </w:tblCellMar>
        <w:tblLook w:val="04A0" w:firstRow="1" w:lastRow="0" w:firstColumn="1" w:lastColumn="0" w:noHBand="0" w:noVBand="1"/>
      </w:tblPr>
      <w:tblGrid>
        <w:gridCol w:w="4234"/>
        <w:gridCol w:w="2050"/>
        <w:gridCol w:w="1229"/>
        <w:gridCol w:w="1307"/>
        <w:gridCol w:w="1080"/>
        <w:gridCol w:w="1080"/>
        <w:gridCol w:w="1080"/>
      </w:tblGrid>
      <w:tr w:rsidR="005A7D4A" w:rsidRPr="005A7D4A" w:rsidTr="005A7D4A">
        <w:trPr>
          <w:trHeight w:val="3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1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3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ПРОИЗВОДСТВО ВАЖНЕЙШИХ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ВИДОВ ПРОДУКЦИИ В НАТУРАЛЬНОМ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ВЫРАЖЕНИИ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6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4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Зерно (в весе после доработки)</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2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Картофель</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8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Овощи</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2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Скот и птица</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8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Молоко</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2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Яйца</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87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Древесина деловая</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 плот.куб.м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6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Переработка нефти, включая газовый конденсат</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Мясо, включая субпродукты 1 категории</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Цельномолочная продукция (в пересчете на молоко)</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102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Товарная пищевая рыбная продукция, включая консервы рыбные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Спирт этиловый из пищевого сырья и технический - всего</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9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т.ч. спирт этиловый из пищевого сырья</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8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Водка и ликеро-водочные изделия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8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Вина виноградные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2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Вина плодовые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8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Вина шампанские и игристые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6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Hапитки винные (виноградные и плодовые) с содержанием спирта более 20% объемных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Hапитки винные (виноградные и плодовые) с содержанием спирта до 20% объемных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Напитки слабоалкогольные с содержанием этилового спирта не более 9%</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6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Пиво</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дкл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4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Ткани хлопчатобумажные готовые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 кв.м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Изделия трикотажные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Обувь</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тыс.пар</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4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Пиломатериалы</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 куб.м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6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Бумага</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Бензин автомобильный</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Топливо дизельное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6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Мазут топочный</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6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Удобрения минеральные (в пересчете на 100% питательных веществ)</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Полиэтилен</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76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Шины для грузовых автомобилей, автобусов и троллейбусов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Шины для легковых автомобилей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6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Цемент</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тыс.тонн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Кирпич строительный</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млн.условных кирпичей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9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Блоки и камни мелкие стеновые (без блоков ячеистого бетона)</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млн.условных кирпичей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76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Блоки крупные стеновые (включая бетонные блоки стен подвалов)</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млн.условных кирпичей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4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Блоки мелкие стеновые из ячеистого бетона</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млн.условных кирпичей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Прокат черных металлов готовый</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тыс.тонн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Трубы стальные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тыс.тонн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Станки металлорежущие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2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Тракторы</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8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Телевизоры</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4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Холодильники и морозильники бытовые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Машины стиральные бытовые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Электропылесосы</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9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Ювелирные изделия в фактических ценах (без НДС и акциза)</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 руб.</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2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Автомобили грузовые</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8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Автомобили легковые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6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Мотоциклы</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штук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Электроэнергия</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млрд.кВт.ч</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том числе вырабатываемая:</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0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АЭС</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млн.кВт.ч</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90"/>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ТЭС</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млн.кВт.ч</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05"/>
        </w:trPr>
        <w:tc>
          <w:tcPr>
            <w:tcW w:w="4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ГЭС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млн.кВт.ч</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1865" w:type="dxa"/>
        <w:tblCellMar>
          <w:left w:w="0" w:type="dxa"/>
          <w:right w:w="0" w:type="dxa"/>
        </w:tblCellMar>
        <w:tblLook w:val="04A0" w:firstRow="1" w:lastRow="0" w:firstColumn="1" w:lastColumn="0" w:noHBand="0" w:noVBand="1"/>
      </w:tblPr>
      <w:tblGrid>
        <w:gridCol w:w="3343"/>
        <w:gridCol w:w="2068"/>
        <w:gridCol w:w="1320"/>
        <w:gridCol w:w="1320"/>
        <w:gridCol w:w="1500"/>
        <w:gridCol w:w="1320"/>
        <w:gridCol w:w="1320"/>
        <w:gridCol w:w="660"/>
      </w:tblGrid>
      <w:tr w:rsidR="005A7D4A" w:rsidRPr="005A7D4A" w:rsidTr="005A7D4A">
        <w:trPr>
          <w:gridAfter w:val="1"/>
          <w:trHeight w:val="33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450"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gridAfter w:val="1"/>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gridAfter w:val="1"/>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 РЫНОК ТОВАРОВ И УСЛУГ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4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Оборот розничной торговли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217428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240218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253670,2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266354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279671</w:t>
            </w:r>
          </w:p>
        </w:tc>
      </w:tr>
      <w:tr w:rsidR="005A7D4A" w:rsidRPr="005A7D4A" w:rsidTr="005A7D4A">
        <w:trPr>
          <w:gridAfter w:val="1"/>
          <w:trHeight w:val="94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178,2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gridAfter w:val="1"/>
          <w:trHeight w:val="12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Оборот общественного питания</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4514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4515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4741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4978</w:t>
            </w:r>
          </w:p>
        </w:tc>
      </w:tr>
      <w:tr w:rsidR="005A7D4A" w:rsidRPr="005A7D4A" w:rsidTr="005A7D4A">
        <w:trPr>
          <w:gridAfter w:val="1"/>
          <w:trHeight w:val="9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gridAfter w:val="1"/>
          <w:trHeight w:val="12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Объем платных услуг населению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26492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58600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61530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64607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67837</w:t>
            </w:r>
          </w:p>
        </w:tc>
      </w:tr>
      <w:tr w:rsidR="005A7D4A" w:rsidRPr="005A7D4A" w:rsidTr="005A7D4A">
        <w:trPr>
          <w:gridAfter w:val="1"/>
          <w:trHeight w:val="9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221,2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gridAfter w:val="1"/>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Стоимостные показатели прогнозируемого периода рассчитываются с учетом изменения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системы цен (динамики индексов цен и индексов-дефляторов цен).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2270" w:type="dxa"/>
        <w:tblCellMar>
          <w:left w:w="0" w:type="dxa"/>
          <w:right w:w="0" w:type="dxa"/>
        </w:tblCellMar>
        <w:tblLook w:val="04A0" w:firstRow="1" w:lastRow="0" w:firstColumn="1" w:lastColumn="0" w:noHBand="0" w:noVBand="1"/>
      </w:tblPr>
      <w:tblGrid>
        <w:gridCol w:w="2785"/>
        <w:gridCol w:w="2223"/>
        <w:gridCol w:w="1215"/>
        <w:gridCol w:w="1307"/>
        <w:gridCol w:w="1200"/>
        <w:gridCol w:w="1380"/>
        <w:gridCol w:w="1500"/>
        <w:gridCol w:w="660"/>
      </w:tblGrid>
      <w:tr w:rsidR="005A7D4A" w:rsidRPr="005A7D4A" w:rsidTr="005A7D4A">
        <w:trPr>
          <w:gridAfter w:val="1"/>
          <w:trHeight w:val="330"/>
        </w:trPr>
        <w:tc>
          <w:tcPr>
            <w:tcW w:w="442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ПОКАЗАТЕЛИ</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540"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gridAfter w:val="1"/>
          <w:trHeight w:val="330"/>
        </w:trPr>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gridAfter w:val="1"/>
          <w:trHeight w:val="39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6. ИНВЕСТИЦИИ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инвестиций  в основной капитал  за счет всех источников финансирования - всего,</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64995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12166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13440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14112</w:t>
            </w:r>
          </w:p>
        </w:tc>
      </w:tr>
      <w:tr w:rsidR="005A7D4A" w:rsidRPr="005A7D4A" w:rsidTr="005A7D4A">
        <w:trPr>
          <w:gridAfter w:val="1"/>
          <w:trHeight w:val="12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 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63,7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18,7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gridAfter w:val="1"/>
          <w:trHeight w:val="63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  в том числе по видам </w:t>
            </w:r>
            <w:r w:rsidRPr="005A7D4A">
              <w:rPr>
                <w:rFonts w:ascii="Times New Roman" w:eastAsia="Times New Roman" w:hAnsi="Times New Roman" w:cs="Times New Roman"/>
                <w:sz w:val="24"/>
                <w:szCs w:val="24"/>
                <w:lang w:eastAsia="ru-RU"/>
              </w:rPr>
              <w:lastRenderedPageBreak/>
              <w:t>экономической деятельности:</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645"/>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производство автомобилей прицепов и полуприцепов</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64995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12166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13440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14112</w:t>
            </w:r>
          </w:p>
        </w:tc>
      </w:tr>
      <w:tr w:rsidR="005A7D4A" w:rsidRPr="005A7D4A" w:rsidTr="005A7D4A">
        <w:trPr>
          <w:gridAfter w:val="1"/>
          <w:trHeight w:val="405"/>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405"/>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6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Инвестиции в основной капитал по источникам финансирования:</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6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Собственные средства предприятий</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64995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12166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13440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14112</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них:</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прибыль</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67,2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70,56</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амортизация</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34995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12110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12200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13372,8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14041,44</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Привлеченные средства</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них:</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кредиты банков,</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т.ч. кредиты иностранных банков</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9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заемные средства других организаций</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бюджетные средства</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федерального бюджета</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9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них на реализацию федеральных целевых программ, подпрограмм или непрограммной части</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9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областного бюджета</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6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бюджета муниципального образования</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6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средства внебюджетных фондов</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3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прочие</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Иностранные инвестиции, всего</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тыс.долл.США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3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 ч. прямые</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тыс.долл.США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Объем работ, выполненных по виду деятельности "строительство"</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к пред.году в сопоставимых ценах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0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Ввод в действие новых основных  фондов</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1230"/>
        </w:trPr>
        <w:tc>
          <w:tcPr>
            <w:tcW w:w="4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Стоимость основных фондов по полной учетной стоимости на конец года</w:t>
            </w:r>
          </w:p>
        </w:tc>
        <w:tc>
          <w:tcPr>
            <w:tcW w:w="18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тыс.рублей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gridAfter w:val="1"/>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Стоимостные показатели прогнозируемого периода рассчитываются с учетом изменения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системы цен (динамики индексов цен и индексов-дефляторов цен).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1010" w:type="dxa"/>
        <w:tblCellMar>
          <w:left w:w="0" w:type="dxa"/>
          <w:right w:w="0" w:type="dxa"/>
        </w:tblCellMar>
        <w:tblLook w:val="04A0" w:firstRow="1" w:lastRow="0" w:firstColumn="1" w:lastColumn="0" w:noHBand="0" w:noVBand="1"/>
      </w:tblPr>
      <w:tblGrid>
        <w:gridCol w:w="4470"/>
        <w:gridCol w:w="1500"/>
        <w:gridCol w:w="1500"/>
        <w:gridCol w:w="1380"/>
        <w:gridCol w:w="1080"/>
        <w:gridCol w:w="1080"/>
      </w:tblGrid>
      <w:tr w:rsidR="005A7D4A" w:rsidRPr="005A7D4A" w:rsidTr="005A7D4A">
        <w:trPr>
          <w:trHeight w:val="3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46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trHeight w:val="1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7. ФИНАНСЫ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9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(сводный финансовый баланс)</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Прибыль(убыток) - сальдо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50,664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-32,639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-31,085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прибыль прибыльных предприятий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67,702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Амортизационные отчисления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21,3626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23,3535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26,4964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 них: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прибыль организаций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налоги на совокупный доход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доходы физических лиц</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11,037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12,341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14,7255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Налоги на имущество -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10,335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10,996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11,748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прибыль,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транспортный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3,366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3,255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3,499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Налоги на совокупный доход -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0,0208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0,0152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0,0226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единый налог, взимаемый в связи с применением упрощенной системы налогообложения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единый сельскохозяйственный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0,0208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0,0152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0,0226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Местные налоги -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имущество физических лиц</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0,724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0,832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0,748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земельный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6,244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6,909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единый налог на вмененный доход для определенных видов деятельности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задолженность и перерасчеты по отмененным налогам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-0,0094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-0,00047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45"/>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Налоги, сборы и регулярные платежи  за пользование природными  ресурсами -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 них: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добычу полезных ископаемых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Платежи при  пользовании природными ресурсами -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налоги и сборы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Доходы от предпринимательской и иной приносящей доход деятельности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Неналоговые доходы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122,4202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145,1178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61,1577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37,5289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72,6532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43,769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безвозмездные поступления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84,8913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72,4646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17,3887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Итого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143,783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168,471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87,654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Средства, остающиеся в распоряжении организаций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 них  на инвестиции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Затраты на государственные инвестиции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них за счет: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средств федерального бюджета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средств бюджетов субъектов Федерации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средств бюджетов муниципальных районов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Государственные субсидии, субвенции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Общегосударственные расходы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19,258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22,093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24,001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705"/>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обслуживание государственного и муниципального долга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0,531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0,930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фундаментальные исследования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825"/>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 на национальную безопасность и правоохранительную деятельность</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13,815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 на национальную экономику</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22,279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38,703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7,851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 на ЖКХ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53,995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28,385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8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 на охрану окружающей среды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12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 на социально-культурные мероприятия, финансируемые за счет бюджета, а также средств внебюджетных фондов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из них: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образование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0,269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0,542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культура, искусство, средства массовой информации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12,628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здравоохранение и физкультура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социальная политика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3,926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4,440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Прочие расходы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4,825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5045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5,817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Всего расходов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129,28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193,000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84,624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5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Превышение доходов над расходами (+), или расходов над доходами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14,504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-24,529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1925" w:type="dxa"/>
        <w:tblCellMar>
          <w:left w:w="0" w:type="dxa"/>
          <w:right w:w="0" w:type="dxa"/>
        </w:tblCellMar>
        <w:tblLook w:val="04A0" w:firstRow="1" w:lastRow="0" w:firstColumn="1" w:lastColumn="0" w:noHBand="0" w:noVBand="1"/>
      </w:tblPr>
      <w:tblGrid>
        <w:gridCol w:w="3563"/>
        <w:gridCol w:w="1544"/>
        <w:gridCol w:w="1380"/>
        <w:gridCol w:w="1500"/>
        <w:gridCol w:w="1500"/>
        <w:gridCol w:w="1500"/>
        <w:gridCol w:w="1500"/>
      </w:tblGrid>
      <w:tr w:rsidR="005A7D4A" w:rsidRPr="005A7D4A" w:rsidTr="005A7D4A">
        <w:trPr>
          <w:trHeight w:val="345"/>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Единицы</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70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trHeight w:val="645"/>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trHeight w:val="3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 ТРУД</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Численность занятых в экономике (среднегодовая)</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5200</w:t>
            </w:r>
          </w:p>
        </w:tc>
      </w:tr>
      <w:tr w:rsidR="005A7D4A" w:rsidRPr="005A7D4A" w:rsidTr="005A7D4A">
        <w:trPr>
          <w:trHeight w:val="9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Среднесписочная численность работников (по крупным и средним организациям)</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2376</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2335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2370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2390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2400</w:t>
            </w:r>
          </w:p>
        </w:tc>
      </w:tr>
      <w:tr w:rsidR="005A7D4A" w:rsidRPr="005A7D4A" w:rsidTr="005A7D4A">
        <w:trPr>
          <w:trHeight w:val="6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по видам экономической деятельности:</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производство готовых металлических изделий</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w:t>
            </w:r>
          </w:p>
        </w:tc>
      </w:tr>
      <w:tr w:rsidR="005A7D4A" w:rsidRPr="005A7D4A" w:rsidTr="005A7D4A">
        <w:trPr>
          <w:trHeight w:val="51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производство автомомбилей, прицепов и полуприцепов</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1452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1524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1530</w:t>
            </w:r>
          </w:p>
        </w:tc>
      </w:tr>
      <w:tr w:rsidR="005A7D4A" w:rsidRPr="005A7D4A" w:rsidTr="005A7D4A">
        <w:trPr>
          <w:trHeight w:val="3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 операции с недвижимым имуществом</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производство и распределение электроэнергии, газа и воды</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w:t>
            </w:r>
          </w:p>
        </w:tc>
      </w:tr>
      <w:tr w:rsidR="005A7D4A" w:rsidRPr="005A7D4A" w:rsidTr="005A7D4A">
        <w:trPr>
          <w:trHeight w:val="3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государственное управление</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w:t>
            </w:r>
          </w:p>
        </w:tc>
      </w:tr>
      <w:tr w:rsidR="005A7D4A" w:rsidRPr="005A7D4A" w:rsidTr="005A7D4A">
        <w:trPr>
          <w:trHeight w:val="102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оптовая и розничная торговля; ремонт автотранспортных средств, мотоциклов, бытовых изделий и предметов личного  пользования</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36</w:t>
            </w:r>
          </w:p>
        </w:tc>
      </w:tr>
      <w:tr w:rsidR="005A7D4A" w:rsidRPr="005A7D4A" w:rsidTr="005A7D4A">
        <w:trPr>
          <w:trHeight w:val="3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транспорт и связь</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w:t>
            </w:r>
          </w:p>
        </w:tc>
      </w:tr>
      <w:tr w:rsidR="005A7D4A" w:rsidRPr="005A7D4A" w:rsidTr="005A7D4A">
        <w:trPr>
          <w:trHeight w:val="3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образование</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290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270</w:t>
            </w:r>
          </w:p>
        </w:tc>
      </w:tr>
      <w:tr w:rsidR="005A7D4A" w:rsidRPr="005A7D4A" w:rsidTr="005A7D4A">
        <w:trPr>
          <w:trHeight w:val="51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здравоохранение и предоставление социальных услуг</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290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285</w:t>
            </w:r>
          </w:p>
        </w:tc>
      </w:tr>
      <w:tr w:rsidR="005A7D4A" w:rsidRPr="005A7D4A" w:rsidTr="005A7D4A">
        <w:trPr>
          <w:trHeight w:val="75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предоставление прочих коммунальных, социальных   и персональных услуг</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140</w:t>
            </w:r>
          </w:p>
        </w:tc>
      </w:tr>
      <w:tr w:rsidR="005A7D4A" w:rsidRPr="005A7D4A" w:rsidTr="005A7D4A">
        <w:trPr>
          <w:trHeight w:val="3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финансовая деятельность</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w:t>
            </w:r>
          </w:p>
        </w:tc>
      </w:tr>
      <w:tr w:rsidR="005A7D4A" w:rsidRPr="005A7D4A" w:rsidTr="005A7D4A">
        <w:trPr>
          <w:trHeight w:val="6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Уровень зарегистрированной безработицы (на конец года)</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w:t>
            </w:r>
          </w:p>
        </w:tc>
      </w:tr>
      <w:tr w:rsidR="005A7D4A" w:rsidRPr="005A7D4A" w:rsidTr="005A7D4A">
        <w:trPr>
          <w:trHeight w:val="12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Численность ищущих работу, зарегистрированных в органах государственной службы занятости (на конец года)</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70</w:t>
            </w:r>
          </w:p>
        </w:tc>
      </w:tr>
      <w:tr w:rsidR="005A7D4A" w:rsidRPr="005A7D4A" w:rsidTr="005A7D4A">
        <w:trPr>
          <w:trHeight w:val="12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Численность безработных, зарегистрированных в органах государственной службы занятости (на конец года)</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w:t>
            </w:r>
          </w:p>
        </w:tc>
      </w:tr>
      <w:tr w:rsidR="005A7D4A" w:rsidRPr="005A7D4A" w:rsidTr="005A7D4A">
        <w:trPr>
          <w:trHeight w:val="90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Количество вакансий, заявленных предприятиями, в  центры занятости населения  (на конец года)</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мест</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367</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90</w:t>
            </w:r>
          </w:p>
        </w:tc>
      </w:tr>
      <w:tr w:rsidR="005A7D4A" w:rsidRPr="005A7D4A" w:rsidTr="005A7D4A">
        <w:trPr>
          <w:trHeight w:val="42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Создание новых  рабочих мест,   всего</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единиц</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w:t>
            </w:r>
          </w:p>
        </w:tc>
      </w:tr>
      <w:tr w:rsidR="005A7D4A" w:rsidRPr="005A7D4A" w:rsidTr="005A7D4A">
        <w:trPr>
          <w:trHeight w:val="39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9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на действующих  предприятиях</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единиц</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w:t>
            </w:r>
          </w:p>
        </w:tc>
      </w:tr>
      <w:tr w:rsidR="005A7D4A" w:rsidRPr="005A7D4A" w:rsidTr="005A7D4A">
        <w:trPr>
          <w:trHeight w:val="36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на  вновь вводимых  предприятиях</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единиц</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Фонд начисленной заработной платы работников</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млн. рублей</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978,15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1132,73</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1178,04</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1225,16</w:t>
            </w:r>
          </w:p>
        </w:tc>
      </w:tr>
      <w:tr w:rsidR="005A7D4A" w:rsidRPr="005A7D4A" w:rsidTr="005A7D4A">
        <w:trPr>
          <w:trHeight w:val="615"/>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Выплаты социального характера</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млн. рублей</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90"/>
        </w:trPr>
        <w:tc>
          <w:tcPr>
            <w:tcW w:w="4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Среднемесячная номинальная начисленная заработная плата на 1 работника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рублей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19939,7</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21534,88</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22396,27</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23292,12</w:t>
            </w:r>
          </w:p>
        </w:tc>
        <w:tc>
          <w:tcPr>
            <w:tcW w:w="12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24223,81</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2825" w:type="dxa"/>
        <w:tblCellMar>
          <w:left w:w="0" w:type="dxa"/>
          <w:right w:w="0" w:type="dxa"/>
        </w:tblCellMar>
        <w:tblLook w:val="04A0" w:firstRow="1" w:lastRow="0" w:firstColumn="1" w:lastColumn="0" w:noHBand="0" w:noVBand="1"/>
      </w:tblPr>
      <w:tblGrid>
        <w:gridCol w:w="4074"/>
        <w:gridCol w:w="9635"/>
        <w:gridCol w:w="1260"/>
        <w:gridCol w:w="1307"/>
        <w:gridCol w:w="1260"/>
        <w:gridCol w:w="1260"/>
        <w:gridCol w:w="1260"/>
      </w:tblGrid>
      <w:tr w:rsidR="005A7D4A" w:rsidRPr="005A7D4A" w:rsidTr="005A7D4A">
        <w:trPr>
          <w:trHeight w:val="3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720"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 РАЗВИТИЕ СОЦИАЛЬНОЙ СФЕРЫ</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15"/>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Ввод в эксплуатацию жилых домов за счет всех источников финансирования,  всего</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тыс.кв.м    общ.пл.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r>
      <w:tr w:rsidR="005A7D4A" w:rsidRPr="005A7D4A" w:rsidTr="005A7D4A">
        <w:trPr>
          <w:trHeight w:val="3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за счет:</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средств федерального бюджета</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тыс.кв.м    общ.пл.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средств областного бюджета</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тыс.кв.м    общ.пл.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средств бюджета муниципального образования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тыс.кв.м    общ.пл.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 общего итога - индивидуальные жилые дома, построенные населением за свой счет и с помощью кредитов</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тыс.кв.м    общ.пл.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r>
      <w:tr w:rsidR="005A7D4A" w:rsidRPr="005A7D4A" w:rsidTr="005A7D4A">
        <w:trPr>
          <w:trHeight w:val="9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Общая площадь жилых помещений, приходящаяся на 1 жителя                       (на конец года)</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кв.м / 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w:t>
            </w:r>
          </w:p>
        </w:tc>
      </w:tr>
      <w:tr w:rsidR="005A7D4A" w:rsidRPr="005A7D4A" w:rsidTr="005A7D4A">
        <w:trPr>
          <w:trHeight w:val="9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Фактический уровень платежей населения за жилое помещение и коммунальные услуги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90</w:t>
            </w:r>
          </w:p>
        </w:tc>
      </w:tr>
      <w:tr w:rsidR="005A7D4A" w:rsidRPr="005A7D4A" w:rsidTr="005A7D4A">
        <w:trPr>
          <w:trHeight w:val="105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Ввод в действие объектов социально-культурной сферы за счет всех источников финансирования: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36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дошкольные учреждения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 / мест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405"/>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общеобразовательные школы</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 / мест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39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больницы</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 / мест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6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амбулаторно-поликлинические учреждения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 / пос.            в смену</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3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другие объекты (указать какие)</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3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465"/>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нет</w:t>
            </w:r>
          </w:p>
        </w:tc>
      </w:tr>
      <w:tr w:rsidR="005A7D4A" w:rsidRPr="005A7D4A" w:rsidTr="005A7D4A">
        <w:trPr>
          <w:trHeight w:val="75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Численность детей в дошкольных образовательных учреждениях</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536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540</w:t>
            </w:r>
          </w:p>
        </w:tc>
      </w:tr>
      <w:tr w:rsidR="005A7D4A" w:rsidRPr="005A7D4A" w:rsidTr="005A7D4A">
        <w:trPr>
          <w:trHeight w:val="645"/>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Численность учащихся в учреждениях:</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1357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1362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1362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1362</w:t>
            </w:r>
          </w:p>
        </w:tc>
      </w:tr>
      <w:tr w:rsidR="005A7D4A" w:rsidRPr="005A7D4A" w:rsidTr="005A7D4A">
        <w:trPr>
          <w:trHeight w:val="54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общеобразовательных</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627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645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650</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начального профессионального образования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среднего профессионального образования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105</w:t>
            </w:r>
          </w:p>
        </w:tc>
      </w:tr>
      <w:tr w:rsidR="005A7D4A" w:rsidRPr="005A7D4A" w:rsidTr="005A7D4A">
        <w:trPr>
          <w:trHeight w:val="69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  высшего профессионального   образования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607</w:t>
            </w:r>
          </w:p>
        </w:tc>
      </w:tr>
      <w:tr w:rsidR="005A7D4A" w:rsidRPr="005A7D4A" w:rsidTr="005A7D4A">
        <w:trPr>
          <w:trHeight w:val="66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Выпуск специалистов учреждениями: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155</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среднего профессионального образования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высшего профессионального образования</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Уровень обеспеченности (на конец года): </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больничными койками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коек на  10 тыс.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r>
      <w:tr w:rsidR="005A7D4A" w:rsidRPr="005A7D4A" w:rsidTr="005A7D4A">
        <w:trPr>
          <w:trHeight w:val="6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амбулаторно-поликлиническими учреждениями,    </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пос. в см.на 10 тыс.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4,44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4,44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4,44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4,44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4,44</w:t>
            </w:r>
          </w:p>
        </w:tc>
      </w:tr>
      <w:tr w:rsidR="005A7D4A" w:rsidRPr="005A7D4A" w:rsidTr="005A7D4A">
        <w:trPr>
          <w:trHeight w:val="615"/>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дневными стационарами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пос. в см.на 10 тыс.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0,0021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0,0025</w:t>
            </w:r>
          </w:p>
        </w:tc>
      </w:tr>
      <w:tr w:rsidR="005A7D4A" w:rsidRPr="005A7D4A" w:rsidTr="005A7D4A">
        <w:trPr>
          <w:trHeight w:val="69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врачами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 на 10 тыс.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w:t>
            </w:r>
          </w:p>
        </w:tc>
      </w:tr>
      <w:tr w:rsidR="005A7D4A" w:rsidRPr="005A7D4A" w:rsidTr="005A7D4A">
        <w:trPr>
          <w:trHeight w:val="69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средним медицинским персоналом </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чел. на 10 тыс.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75</w:t>
            </w:r>
          </w:p>
        </w:tc>
      </w:tr>
      <w:tr w:rsidR="005A7D4A" w:rsidRPr="005A7D4A" w:rsidTr="005A7D4A">
        <w:trPr>
          <w:trHeight w:val="69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стационарными учреждениями социального обслуживания  престарелых и инвалидов (взрослых и детей)</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мест на 10 тыс.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r>
      <w:tr w:rsidR="005A7D4A" w:rsidRPr="005A7D4A" w:rsidTr="005A7D4A">
        <w:trPr>
          <w:trHeight w:val="6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общедоступными библиотеками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 на 100 тыс. 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r>
      <w:tr w:rsidR="005A7D4A" w:rsidRPr="005A7D4A" w:rsidTr="005A7D4A">
        <w:trPr>
          <w:trHeight w:val="60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 учреждениями культурно-досугового типа </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 на 100 тыс.населения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w:t>
            </w:r>
          </w:p>
        </w:tc>
      </w:tr>
      <w:tr w:rsidR="005A7D4A" w:rsidRPr="005A7D4A" w:rsidTr="005A7D4A">
        <w:trPr>
          <w:trHeight w:val="126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дошкольными образовательными учреждениями</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мест на 1000 детей в возрасте 1-6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r>
      <w:tr w:rsidR="005A7D4A" w:rsidRPr="005A7D4A" w:rsidTr="005A7D4A">
        <w:trPr>
          <w:trHeight w:val="1230"/>
        </w:trPr>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Количество обучающихся в первую смену в дневных учреждениях общего образования в % к общему числу обучающихся в этих учреждениях</w:t>
            </w:r>
          </w:p>
        </w:tc>
        <w:tc>
          <w:tcPr>
            <w:tcW w:w="20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2030" w:type="dxa"/>
        <w:tblCellMar>
          <w:left w:w="0" w:type="dxa"/>
          <w:right w:w="0" w:type="dxa"/>
        </w:tblCellMar>
        <w:tblLook w:val="04A0" w:firstRow="1" w:lastRow="0" w:firstColumn="1" w:lastColumn="0" w:noHBand="0" w:noVBand="1"/>
      </w:tblPr>
      <w:tblGrid>
        <w:gridCol w:w="3506"/>
        <w:gridCol w:w="2434"/>
        <w:gridCol w:w="1183"/>
        <w:gridCol w:w="1307"/>
        <w:gridCol w:w="1200"/>
        <w:gridCol w:w="1200"/>
        <w:gridCol w:w="1200"/>
      </w:tblGrid>
      <w:tr w:rsidR="005A7D4A" w:rsidRPr="005A7D4A" w:rsidTr="005A7D4A">
        <w:trPr>
          <w:trHeight w:val="33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ПОКАЗАТЕЛИ</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Единицы </w:t>
            </w:r>
          </w:p>
        </w:tc>
        <w:tc>
          <w:tcPr>
            <w:tcW w:w="11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отчет</w:t>
            </w:r>
          </w:p>
        </w:tc>
        <w:tc>
          <w:tcPr>
            <w:tcW w:w="11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оценка</w:t>
            </w:r>
          </w:p>
        </w:tc>
        <w:tc>
          <w:tcPr>
            <w:tcW w:w="3330"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измерения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2015 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2016 г.</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ТРАНСПОРТ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45"/>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услуг организаций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тыс.руб.</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9294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13310</w:t>
            </w:r>
          </w:p>
        </w:tc>
      </w:tr>
      <w:tr w:rsidR="005A7D4A" w:rsidRPr="005A7D4A" w:rsidTr="005A7D4A">
        <w:trPr>
          <w:trHeight w:val="6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Перевезено грузов предприятиями всех видов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тыс.тонн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по видам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Грузооборот предприятий всех видов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тыс.т/км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по видам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9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Перевезено пассажиров всеми видами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тыс.человек</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w:t>
            </w:r>
          </w:p>
        </w:tc>
      </w:tr>
      <w:tr w:rsidR="005A7D4A" w:rsidRPr="005A7D4A" w:rsidTr="005A7D4A">
        <w:trPr>
          <w:trHeight w:val="63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по видам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#ИМЯ?</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520</w:t>
            </w:r>
          </w:p>
        </w:tc>
      </w:tr>
      <w:tr w:rsidR="005A7D4A" w:rsidRPr="005A7D4A" w:rsidTr="005A7D4A">
        <w:trPr>
          <w:trHeight w:val="3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9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Пассажирооборот всех видов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тыс.пасс./км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9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том числе по видам транспорта:</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285"/>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120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инвестиций в основной капитал   по виду экономической деятельности (по ОКВЭД) "транспорт и связь"- всего</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 руб.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30"/>
        </w:trPr>
        <w:tc>
          <w:tcPr>
            <w:tcW w:w="4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в том числе  транспорт</w:t>
            </w:r>
          </w:p>
        </w:tc>
        <w:tc>
          <w:tcPr>
            <w:tcW w:w="2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 руб. в ценах соответствующих лет</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Основные характеристики бюджета</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МО «Город Ивангород» на 2014 год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(тыс.руб.)</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9"/>
        <w:gridCol w:w="2687"/>
        <w:gridCol w:w="3619"/>
        <w:gridCol w:w="3350"/>
      </w:tblGrid>
      <w:tr w:rsidR="005A7D4A" w:rsidRPr="005A7D4A" w:rsidTr="005A7D4A">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Основные характеристики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год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(план на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01.11.2013)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год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(проект бюджета)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Увеличение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снижение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1.Общий объем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173 066,384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87 654,201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- 85 412,183</w:t>
            </w:r>
          </w:p>
        </w:tc>
      </w:tr>
      <w:tr w:rsidR="005A7D4A" w:rsidRPr="005A7D4A" w:rsidTr="005A7D4A">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2.Общий объем расходов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197 596,500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84 624,201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- 112 972,299</w:t>
            </w:r>
          </w:p>
        </w:tc>
      </w:tr>
      <w:tr w:rsidR="005A7D4A" w:rsidRPr="005A7D4A" w:rsidTr="005A7D4A">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3.Профицит(-), дефицит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24 530,116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- 3 303,0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- 27 833,116</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Проектом бюджета на 2014 год предусмотрено в сравнении с планом бюджета на 2013 год (по состоянию 01.11.2013): по сравнению</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снижение доходов бюджета  на 85 412,183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снижение расходов бюджета на 112 972,299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по источникам финансирования дефицита – профицит бюджета в связи с тем, что планируется возврат бюджетного кредита в сумме 1 000 тыс.руб. и возврат кредита банка в сумме 2030 тыс.руб..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Значительное снижение общего объема доходов и расходов бюджета на 2014 год по сравнению с уровнем 2013 года объясняется тем, что в планах 2013 года заложены значительные объемы межбюджетных трансфертов, выделенных в 2013 году из бюджетов других уровней, а также средства международных проектов.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ОСНОВНЫЕ  НАПРАВЛЕНИЯ</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 БЮДЖЕТНОЙ  И НАЛОГОВОЙ ПОЛИТИКИ</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МО «ГОРОД ИВАНГОРОД»</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на 2014 год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При планировании  бюджетной и налоговой политики МО «Город Ивангород» на 2014 год необходимо учитывать, что кризисные явления в мировой экономике, которые взяли начало в предыдущие годы, будут иметь продолжение в следующем году.</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Проект бюджета МО «Город Ивангород» на 2014 год  разрабатывался  с учетом требований действующего законодательства Российской Федерации.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Однако реальное положение дел  говорит о том, что законодательство нуждается в серьезных изменениях.</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Так, для выполнения в полном объеме полномочий муниципального образования «Город Ивангород  Кингисеппского муниципального района Ленинградской области »  в соответствии с Федеральным законом № 131-ФЗ «Об общих принципах организации местного самоуправления в Российской Федерации» требуется как минимум 120 - 130 миллионов рублей, и это - только  текущие расходы, без учета бюджетных инвестиций.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Однако в соответствии с Бюджетным кодексом муниципальные образования на уровне поселений получают доходы, недостаточные для исполнений полномочий в соответствии с Федеральным законом № 131-ФЗ, что закономерно ведет к разрушению бюджетной инфраструктуры.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соответствии с действующим законодательством в муниципальном образовании «Город Ивангород» утверждены ставки налога на имущество физических лиц, которые являются максимальными.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Также утверждены ставки земельного налога, по которым имеется небольшой резерв до максимальных значений. Но даже при утверждении максимальных ставок земельного налога дополнительных средств, поступивших в бюджет, будет недостаточно для решения каких-либо значимых вопросов муниципального образования.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2014 году возрастают дотации на выравнивание бюджетной обеспеченности из бюджетов других уровней на 2 497,2  тыс.руб., что также недостаточно для того, чтобы  выполнить вопросы местного значения в полном объеме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Бюджет на 2014 год сформирован с  профицитом, т.е. доходы больше расходов.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В источниках финансирования дефицита на 2014 год запланирован возврат части бюджетного кредита (1 000 тыс.руб. из 7000 тыс.руб.), а также  возврат части кредитов банка в сумме 2 030 тыс.руб..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Объем муниципального задания на 2014 год в области культуры, физической культуры и спорта остается неизменным.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всем остальным направлениям численность работников, получающих заработную плату за счет средств бюджета МО «Город Ивангород», не увеличивается.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Сметы органов местного самоуправления (Совета депутатов и Администрации)  в результате жесткой экономии сведены к минимуму,  муниципальные задания для бюджетных учреждений МБУ «Ивангородская ЦБ», МБУ «ИКДЦ», МБУ «ФОК» МО «Город Ивангород», МБУ «Служба заказчика МО «Город Ивангород» остаются на уровне 2013 года с применением индексов -  дефляторов.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 01.01.2014 для расчета заработной платы работникам бюджетных учреждений (Служба заказчика, ФОК, КДЦ, библиотека) продолжает применяться  расчетная величина в размере 6 800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Заработная плата муниципальных служащих остается без изменений.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бюджет 2014 года не включена сумма кредиторской задолженности, которая заявлена к финансированию за счет средств целевой программы, находящейся  на согласовании в Правительстве Ленинградской области.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Основные приоритеты бюджетной политики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Основными приоритетами в бюджетной политике являются: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постоянная работа по повышению доходной части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оптимизация расходов и эффективное использование бюджетных средств;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совершенствование долговой политики, осуществление постоянного контроля состояния долговых обязательств, принятие мер к снижению долговой нагрузки.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В части исполнения полномочий, предписанных МО «Город Ивангород», большая часть бюджетных средств в 2014 году будет направлена на содержание и модернизацию коммунального хозяйства в городе. В части исполнения майских указов Президента РФ будут проведены мероприятия, направленные на повышение заработной платы работникам бюджетных учреждений.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Основной проблемой в сфере бюджетной политики является проблема нехватки собственных доходов для исполнения в полном объеме полномочий, предписанных ФЗ-131 «Об основных принципах местного самоуправления в Российской Федерации». Из 32 полномочий, установленных законом  МО «Город Ивангород» не исполняет в полном объеме 12, т.е. третью часть.</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 2.5</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64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4588"/>
        <w:gridCol w:w="4080"/>
        <w:gridCol w:w="3924"/>
        <w:gridCol w:w="3093"/>
      </w:tblGrid>
      <w:tr w:rsidR="005A7D4A" w:rsidRPr="005A7D4A" w:rsidTr="005A7D4A">
        <w:tc>
          <w:tcPr>
            <w:tcW w:w="4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№п/п</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ПРОГРАММА</w:t>
            </w:r>
          </w:p>
        </w:tc>
        <w:tc>
          <w:tcPr>
            <w:tcW w:w="55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2011-2012</w:t>
            </w:r>
          </w:p>
        </w:tc>
        <w:tc>
          <w:tcPr>
            <w:tcW w:w="3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2013</w:t>
            </w:r>
          </w:p>
        </w:tc>
        <w:tc>
          <w:tcPr>
            <w:tcW w:w="28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2014</w:t>
            </w:r>
          </w:p>
        </w:tc>
      </w:tr>
      <w:tr w:rsidR="005A7D4A" w:rsidRPr="005A7D4A" w:rsidTr="005A7D4A">
        <w:trPr>
          <w:trHeight w:val="1380"/>
        </w:trPr>
        <w:tc>
          <w:tcPr>
            <w:tcW w:w="4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1.</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i/>
                <w:iCs/>
                <w:sz w:val="24"/>
                <w:szCs w:val="24"/>
                <w:lang w:eastAsia="ru-RU"/>
              </w:rPr>
              <w:t>«Культура МО «Город Ивангород» на 2011-2012годы»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i/>
                <w:iCs/>
                <w:sz w:val="24"/>
                <w:szCs w:val="24"/>
                <w:lang w:eastAsia="ru-RU"/>
              </w:rPr>
              <w:t>«Культура МО «Город Ивангород»  2013-2015 годы»</w:t>
            </w:r>
          </w:p>
        </w:tc>
        <w:tc>
          <w:tcPr>
            <w:tcW w:w="55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ind w:left="72"/>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Организацию досуга населения на территории МО «Город Ивангород» осуществляют два  муниципальных учреждения культуры:</w:t>
            </w:r>
          </w:p>
          <w:p w:rsidR="005A7D4A" w:rsidRPr="005A7D4A" w:rsidRDefault="005A7D4A" w:rsidP="005A7D4A">
            <w:pPr>
              <w:spacing w:before="100" w:beforeAutospacing="1" w:after="100" w:afterAutospacing="1" w:line="240" w:lineRule="auto"/>
              <w:ind w:left="72"/>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МУ  «Культурно-досуговый центр»;</w:t>
            </w:r>
          </w:p>
          <w:p w:rsidR="005A7D4A" w:rsidRPr="005A7D4A" w:rsidRDefault="005A7D4A" w:rsidP="005A7D4A">
            <w:pPr>
              <w:spacing w:before="100" w:beforeAutospacing="1" w:after="100" w:afterAutospacing="1" w:line="240" w:lineRule="auto"/>
              <w:ind w:left="72"/>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МУ «Ивангородская центральная библиотека»;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Фактическая численность работников в сфере культуры МО «Город Ивангород» - 48 человек, в 2011 году эта цифра составляла - 50  человек.</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Из них:</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штатных работников – 39 человек</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совместителей – 7 человек.</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Ежегодно услугами Ивангородского культурно-досугового центра пользуется </w:t>
            </w:r>
            <w:r w:rsidRPr="005A7D4A">
              <w:rPr>
                <w:rFonts w:ascii="Times New Roman" w:eastAsia="Times New Roman" w:hAnsi="Times New Roman" w:cs="Times New Roman"/>
                <w:sz w:val="24"/>
                <w:szCs w:val="24"/>
                <w:lang w:eastAsia="ru-RU"/>
              </w:rPr>
              <w:lastRenderedPageBreak/>
              <w:t>более 9000 человек. Это участие в работе 20 клубных формирований: в учреждении стабильно работают 10 коллективов художественной самодеятельности (155 участников) и 10 любительских объединений и клубов по интересам (562 участника), посещение культурно-массовых мероприятий, участие в конкурсах, фестивалях, выставках.</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Снижение плановых показателей по количеству клубных формирований и участников этих формирований имеет объективные причины: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целях оптимизации отрасли культура произошло сокращение объемов финансирования муниципальных бюджетных учреждений, что отражено в муниципальных заданиях для учреждений культуры и соответственно привело к сокращению штатной численности основного персонала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Однако, данные сокращения не повлияли на количество ежегодных культурно-массовых мероприятий. За программный период  было проведено  62 городских  культурно-массовых  мероприятий разного уровня. О качестве проводимых мероприятий говорит тот факт, что Ивангород за 2011-2012 год неоднократно становился областной и районной культурной площадкой. Это районный Офицерский бал, посвященный Дню защитника Отечества; открытый конкурс детских музыкальных школ России и Эстонии </w:t>
            </w:r>
            <w:r w:rsidRPr="005A7D4A">
              <w:rPr>
                <w:rFonts w:ascii="Times New Roman" w:eastAsia="Times New Roman" w:hAnsi="Times New Roman" w:cs="Times New Roman"/>
                <w:sz w:val="24"/>
                <w:szCs w:val="24"/>
                <w:lang w:eastAsia="ru-RU"/>
              </w:rPr>
              <w:lastRenderedPageBreak/>
              <w:t>«ПРИНАРОВЬЕ», районный фольклорный праздник «Параскева Пятница-покровительница рукодельниц», районный фестиваль «Пасхальные перезвоны» в рамках  Малого Пасхального фестиваля на Кингисеппской земле; областная акция «Мы родом не из детства, из войны», посвященная международному дню освобождения узников фашистских концлагерей.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Традиционными и любимыми в Ивангороде стали: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Новогоднее праздничное гуляние;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Новогодние и рождественские елки для детей;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Народное гулянье «Широкая Масленица»;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Торжественное празднование Дня Победы;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Детский праздник, посвященный Дню защиты детей;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Городской выпускной бал</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День города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Коллективы «Ивангородского культурно-досугового центра» являются участниками многих районных, региональных и международных  фестивалей, конкурсов и выставок,  таких как:</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Областной фестиваль детских и юношеских хореографических коллективов «Шире круг»;</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Областная выставка изобразительного и декоративно-прикладного искусства;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Международная агропромышленная выставка-ярмарка «Агрорусь»;</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Фестиваль народной музыки «Играй гармонь» (Эстония, г. Нарва)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Фестиваль молодежного творчества «Маевка» (г. Кингисепп)</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Международный конкурс детского рисунка «Мы – соседи»),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Встреча на границе Деда Мороза и Санта Клауса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Библиотечное обслуживание населения осуществляет МБУ «Ивангородская центральная библиотека». Число зарегистрированных читателей на конец 2012 года составило 4507 человек,  из них 1950 дети до 14 лет (это и ивангородцы, и дети, приезжающие на каникулы в летний период).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Открыт новый социальный отдел, который обслуживается на дому 72 человек, это люди с ограниченными возможностями здоровья.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Фонд библиотеки на 01.01.2013 года составляет 65 859 ед. хранения (+1254 экз.).</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Количество подготовленных и проведенных мероприятий: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год – 391, в том числе 243 выставки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2012 год -536, в том числе 260 выставок.</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2011 году библиотека приняла участие в  Областном конкурсе профессионального мастерства «Звезда культуры-2011».  Социально-культурный проект «Библиотека — режим равных возможностей» стал лучшим проектом и получил  Грантовую поддержку в  размере 70 тысяч рублей. В 2012 году на эти средства открыта компьютерная аудитория, где бесплатно инвалиды, люди преклонного возраста, дети и другие социально-незащищенные слои населения могут получить информацию по социально значимым вопросам( образование, пенсии, проблемы ЖКХ, имущественные отношения, льготы, поиск работы в Ленинградской области и т.д.)  а также консультации о пользовании Интернет ресурсами,  ресурсами Центра общественного доступа и Правовой поисковой системой «Законодательство РФ».</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Охрана и сохранение объектов культурного наследия (памятников истории и культуры) местного (муниципального) значения, расположенных в границах муниципального образования.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На территории МО «Город Ивангород» расположены 17 памятников истории и культуры. Из них 1 памятник федерального значения Ивангородская крепость, 15 памятников регионального значения и вновь </w:t>
            </w:r>
            <w:r w:rsidRPr="005A7D4A">
              <w:rPr>
                <w:rFonts w:ascii="Times New Roman" w:eastAsia="Times New Roman" w:hAnsi="Times New Roman" w:cs="Times New Roman"/>
                <w:sz w:val="24"/>
                <w:szCs w:val="24"/>
                <w:lang w:eastAsia="ru-RU"/>
              </w:rPr>
              <w:lastRenderedPageBreak/>
              <w:t>выявленных, 1 памятник местного значения.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 активной работе Администрации за счет областных средств полностью отремонтирована стена памяти на братском захоронении, сделан косметический ремонт обелиска героя Советского Союза Юрия Пасторова. За счет средств районного бюджета на Братском захоронении выполнены ремонтные работы на сумму 100,0  тыс. рублей. Все памятники находятся в удовлетворительном состоянии.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Укрепление материально-технической базы учреждений культуры МО «Город Ивангород»: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 отчетный период  в двух зданиях учреждения МБУ «Культурно-досуговый центр» были  проведены следующие ремонтные работы: проведен частичный ремонт кровли здания Культурно-досугового центра, проведена реконструкция сцены в зрительном зале. Общая стоимость работ составила 500 тысяч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Выполнен ремонт фасада здания клуба «Парусинка», стоимость работ 1 251 290 рублей, в том числе 50% - областные средства.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Приобретено оргтехники и  звуковоспроизводящей аппаратуры на сумму 200 тысяч рублей, в том числе. 4 микрофона, микшерный пульт, 2 радиосистемы, 2 колонки, 4 стойки для микрофонов, оргтехника.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Финансирование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год - 1519 тысяч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год – 627, 2 тысячи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ИТОГО – 2 146,2 тысяч рублей, что составляет 134 % плановых показателей.</w:t>
            </w:r>
          </w:p>
        </w:tc>
        <w:tc>
          <w:tcPr>
            <w:tcW w:w="3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Общий объем средств, утвержденных бюджетом, 1 343 200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том числе: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приобретен сценический комплекс (сцена с навесом и организованы посадочные места в парке) на сумму 1 071 500 руб.</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на мероприятия 271 700 руб.</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Организацию досуга населения на территории МО «Город Ивангород» осуществляют два  муниципальных учреждения культуры: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МБУ  «Ивангородский культурно-досуговый центр»;</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МБУ «Ивангородская центральная библиотека»;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 В  Культурно-досуговом центре стабильно работают 9 коллективов художественной </w:t>
            </w:r>
            <w:r w:rsidRPr="005A7D4A">
              <w:rPr>
                <w:rFonts w:ascii="Times New Roman" w:eastAsia="Times New Roman" w:hAnsi="Times New Roman" w:cs="Times New Roman"/>
                <w:sz w:val="24"/>
                <w:szCs w:val="24"/>
                <w:lang w:eastAsia="ru-RU"/>
              </w:rPr>
              <w:lastRenderedPageBreak/>
              <w:t>самодеятельности и 9 любительских объединений и клубов по интересам. Число жителей, постоянно занимающихся на базе ИКДЦ – 731 человек. Коллективы культурно-досугового центра являются участниками многих районных, региональных и международных  фестивалей, конкурсов и выставок (Агро-Русь, Фестиваль народной музыки «Играй гармонь» (Эстония, г. Нарва)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городе  проведено</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86  культурно-массовых  мероприятия разного уровня, в том числе</w:t>
            </w:r>
          </w:p>
          <w:p w:rsidR="005A7D4A" w:rsidRPr="005A7D4A" w:rsidRDefault="005A7D4A" w:rsidP="005A7D4A">
            <w:pPr>
              <w:spacing w:before="100" w:beforeAutospacing="1" w:after="100" w:afterAutospacing="1" w:line="240" w:lineRule="auto"/>
              <w:ind w:left="108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Новогоднее праздничное гуляние;</w:t>
            </w:r>
          </w:p>
          <w:p w:rsidR="005A7D4A" w:rsidRPr="005A7D4A" w:rsidRDefault="005A7D4A" w:rsidP="005A7D4A">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Новогодние и рождественские елки для детей;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Праздничное народное гулянье «Широкая Масленица»;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Офицерский бал, посвященный Дню защитника Отечества;</w:t>
            </w:r>
          </w:p>
          <w:p w:rsidR="005A7D4A" w:rsidRPr="005A7D4A" w:rsidRDefault="005A7D4A" w:rsidP="005A7D4A">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Районный фестиваль «Пасхальные перезвоны» в рамках 5-го Малого Пасхального фестиваля на Кингисеппской земле;</w:t>
            </w:r>
          </w:p>
          <w:p w:rsidR="005A7D4A" w:rsidRPr="005A7D4A" w:rsidRDefault="005A7D4A" w:rsidP="005A7D4A">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Районный фольклорный праздник «Параскева Пятница-покровительница рукодельниц».</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Торжественное празднование Дня Победы;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Детский праздник, посвященный Дню защиты детей;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Городской выпускной бал</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День работников культуры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День Города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Приобретены и установлены новые кресла в зрительном зале ИКДЦ ( стоимость 513 420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отчетном периоде успешно  работало  МБУ «Ивангородская центральная библиотека»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учреждении зарегистрировано 3825 пользователей.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Общее количество посещений библиотеки составило 32721.</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Количество подготовленных и проведенных мероприятий 520, в том числе 210 выставок).</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Выполнено 1672 справки разного характера.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 дому библиотечной услугой воспользовались 668человек (люди с ограниченными возможностями здоровья).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Центр общественного доступа Ивангородской библиотеки стал лучшим в области.</w:t>
            </w:r>
          </w:p>
        </w:tc>
        <w:tc>
          <w:tcPr>
            <w:tcW w:w="28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План – 300 000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Основные мероприятия: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-Праздничные мероприятия, посвященные Рождеству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-Тематический вечер, посвященный 70-й годовщине полного снятия блокады Ленинграда.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Памятное мероприятие, посвященное 25-й годовщине вывода советских войск из Афганистана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-Офицерский бал, посвящённый Дню защитника Отечества.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-Народное гуляние «Широкая Масленица»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-День Победы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-День Города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-Мероприятия, посвященные 70 –летию освобождения Ивангорода от немецко-фашистских захватчиков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-Участие в русских Ганзейских днях</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-Мероприятия, посвященные 200-летию со дня рождения барона Штиглица.</w:t>
            </w:r>
          </w:p>
        </w:tc>
      </w:tr>
      <w:tr w:rsidR="005A7D4A" w:rsidRPr="005A7D4A" w:rsidTr="005A7D4A">
        <w:tc>
          <w:tcPr>
            <w:tcW w:w="4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i/>
                <w:iCs/>
                <w:sz w:val="24"/>
                <w:szCs w:val="24"/>
                <w:lang w:eastAsia="ru-RU"/>
              </w:rPr>
              <w:t>«Развитие физической культуры и спорта на территории МО «Город Ивангород»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i/>
                <w:iCs/>
                <w:sz w:val="24"/>
                <w:szCs w:val="24"/>
                <w:lang w:eastAsia="ru-RU"/>
              </w:rPr>
              <w:t> на 2010-2012 год»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i/>
                <w:iCs/>
                <w:sz w:val="24"/>
                <w:szCs w:val="24"/>
                <w:lang w:eastAsia="ru-RU"/>
              </w:rPr>
              <w:t>«Развитие физической культуры и спорта на территории МО «Город Ивангород» на 2013-2015</w:t>
            </w:r>
            <w:r w:rsidRPr="005A7D4A">
              <w:rPr>
                <w:rFonts w:ascii="Times New Roman" w:eastAsia="Times New Roman" w:hAnsi="Times New Roman" w:cs="Times New Roman"/>
                <w:sz w:val="24"/>
                <w:szCs w:val="24"/>
                <w:lang w:eastAsia="ru-RU"/>
              </w:rPr>
              <w:t> </w:t>
            </w:r>
            <w:r w:rsidRPr="005A7D4A">
              <w:rPr>
                <w:rFonts w:ascii="Times New Roman" w:eastAsia="Times New Roman" w:hAnsi="Times New Roman" w:cs="Times New Roman"/>
                <w:b/>
                <w:bCs/>
                <w:i/>
                <w:iCs/>
                <w:sz w:val="24"/>
                <w:szCs w:val="24"/>
                <w:lang w:eastAsia="ru-RU"/>
              </w:rPr>
              <w:t>годы.</w:t>
            </w:r>
          </w:p>
        </w:tc>
        <w:tc>
          <w:tcPr>
            <w:tcW w:w="55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Количество жителей, занимающихся физической культурой и спортом на территории МО «Город Ивангород» увеличивается с 977 человек в 2010 году до 1675 человек в 2012 году. Спортивные секции открыты в образовательных учреждениях города, МБУ «Физкультурно-оздоровительный комплекс», ДЮСШ  Ивангорода. Это – спортивные секции как для детей, так и для взрослых, в том числе для людей пожилого возраста. В городе развиты такие виды спорта как бокс, дзюдо, художественная гимнастика, настольный теннис, таэквон-до, футбол, волейбол, танцевальный спорт.</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городе насчитывается 26 штатных работников физкультуры,   19  из них имеют  высшее образование. Штатных тренеров- преподавателей 16 человек.  Ведется работа по повышению квалификации специалистов – учеба на курсах, семинарах, направлению для поступление в ВУЗ. В отчетном периоде 2 тренера и  руководитель Физкультурно-оздоровительного комплекса прошли аттестацию.</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     В 2010-2012  годах в муниципальном образовании </w:t>
            </w:r>
            <w:r w:rsidRPr="005A7D4A">
              <w:rPr>
                <w:rFonts w:ascii="Times New Roman" w:eastAsia="Times New Roman" w:hAnsi="Times New Roman" w:cs="Times New Roman"/>
                <w:sz w:val="24"/>
                <w:szCs w:val="24"/>
                <w:lang w:eastAsia="ru-RU"/>
              </w:rPr>
              <w:lastRenderedPageBreak/>
              <w:t>«Город Ивангород»  организовано и проведено 70 спортивных мероприятий разного уровня, из них 17- областного уровня.  Эти областные соревнования являются визитной карточкой Ивангорода в спортивной жизни Ленинградской области: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межрегиональный турнир Ленинградской области по художественной гимнастике «Весенние грации»;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областной турнир на призы ветеранов бокса Ленинградской области;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соревнования личного Первенства Ленинградской области по настольному теннису;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Открытый турнир по настольному теннису «Граница»;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Турнир Ленинградской области по настольному теннису;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Открытый турнир Ленинградской области по баскетболу памяти В.Александрова;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Областной этап Всероссийских соревнований по мини-футболу в Ленинградской области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Ивангородский ФОК стал тренировочной базой областной Федерации по настольному теннису. Именно у нас в августе проходят тренировочные сборы юношеских команд по настольному теннису Ленинградской области.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Спортивные команды Ивангорода приняли участие  в </w:t>
            </w:r>
            <w:r w:rsidRPr="005A7D4A">
              <w:rPr>
                <w:rFonts w:ascii="Times New Roman" w:eastAsia="Times New Roman" w:hAnsi="Times New Roman" w:cs="Times New Roman"/>
                <w:sz w:val="24"/>
                <w:szCs w:val="24"/>
                <w:lang w:eastAsia="ru-RU"/>
              </w:rPr>
              <w:lastRenderedPageBreak/>
              <w:t>59 спортивных соревнованиях различного уровня.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Город насчитывает 16 спортивных сооружений, единовременная пропускная способность, которых составляет 381 человек. Нормативная обеспеченность спортивными залами на сегодняшний день почти в два раза ниже нормы ( положено 3,5 тыс кв.м на 10 тысяч жителей, имеем только 1,6 тыс. кв.м на 11 тысяч жителей). За время реализации Программы была выстроена скейт-площадка у ФОКа и полностью решен вопрос с городской хоккейной коробкой, которая устанавливается в зимнее время в микрорайоне школы №1 и обслуживается работниками ФОКа.  Городское спортивное поле требует реконструкции и строительство помещений для раздевалок, туалетов, душевых, трибун. В городе нет на сегодняшний день  бассейна, однако в 2012 году администрации МО «Город Ивангород» удалось достигнуть соглашения с Правительством  Ленинградской области о начале работ по строительству бассейна на территории Ивангорода. За программный период было приобретено спортивного инвентаря  и введено в эксплуатацию спортивного оборудования на сумму 766,6 тысяч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Все  городские, районные, областные спортивные мероприятия, проводимые в МО «Город Ивангород»,  проходят с участием медицинского персонала. Все занимающиеся в спортивных секциях проходят </w:t>
            </w:r>
            <w:r w:rsidRPr="005A7D4A">
              <w:rPr>
                <w:rFonts w:ascii="Times New Roman" w:eastAsia="Times New Roman" w:hAnsi="Times New Roman" w:cs="Times New Roman"/>
                <w:sz w:val="24"/>
                <w:szCs w:val="24"/>
                <w:lang w:eastAsia="ru-RU"/>
              </w:rPr>
              <w:lastRenderedPageBreak/>
              <w:t>осмотр у специалистов Ивангородской поликлиники.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течение 2010-2012 годов   прошли углубленный медосмотр более 200 спортсменов. За отчетный период к спортивному врачу было 132 обращения со стороны занимающихся, всем была оказана помощь и консультация.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Основным исполнителем программы по физической культуре и спорту является  муниципальное бюджетное учреждение «Физкультурно-оздоровительный комплекс». За счет предпринимательской деятельности этого учреждения и средств, привлеченных через спонсоров и федерации по отдельным видам спорта   было израсходовано на проведение спортивных мероприятий разного уровня 1 849,4 тысячи рублей. На капитальный ремонт спортивных объектов израсходовано 1450 тысяч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Таким образом, общее финансирование Программы за 2010 – 2012 годы составило 4 135,3 тысячи рублей. Это консолидированный бюджет, основная доля которого – средства областного бюджета, средства спортивных Федераций и внебюджетные средства.</w:t>
            </w:r>
          </w:p>
        </w:tc>
        <w:tc>
          <w:tcPr>
            <w:tcW w:w="3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Утвержденная в бюджете сумма, 90 000 рублей, исполнена на 100 %.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Всего в городе в спортивных секциях занимается 1022 человека, посещают занятия по физической культуре 1679 человек, в том числе занимающихся в ФОКе 533 человека.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 базе ФОКа работает 8 спортивных секций.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Команды и спортсмены города приняли участие в 20 спортивных мероприятиях разного уровня. Футбольные команды (детская и взрослая) активно выступают на спортивных полях зарубежья.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 базе ФОКа проведено 45 спортивных мероприятий разного уровня, в том числе: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Межрегиональный турнир  Ленинградской области по художественной гимнастике «Весенние грации»;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Соревнования личного Первенства Ленинградской области по настольному теннису;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Открытый турнир по настольному теннису «Граница 2013»;</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Турнир Ленинградской области по настольному теннису;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Открытый турнир Ленинградской области по баскетболу среди школьников;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Кубок Администрации города по настольному теннису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За счет предпринимательской деятельности муниципальное учреждение ФОК заработало 1000000 рублей. Эти средства израсходованы на содержание здания, частичную оплату коммунальных услуг, приобретение спортивного инвентаря  и проведение мероприятий.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 целевой субсидии приобретено силовых тренажеров на сумму 100 000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За счет бюджетных средств приобретено оборудование для настольного тенниса (оградительные сетки, мячи и ракетки).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 традиции в августе Ивангородский ФОК стал тренировочной базой областной Федерации по настольному теннису для  юношеских команд по настольному теннису Ленинградской области.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8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lastRenderedPageBreak/>
              <w:t>План – 100 000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Основные мероприятия: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-Открытый турнир по настольному теннису среди школьников, посвященный Дню Защитника Отечества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-Соревнования по волейболу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-Турнир по боксу, посвященный памяти воина-десантника А.Шарапова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-Областной  турнир по баскетболу среди школьников памяти В.Александрова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-Открытый турнир Ленинградской области «Весенние Грации»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 художественной гимнастике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Первенство Ленинградской области по настольному теннису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-Открытый турнир по волейболу среди взрослых</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Кубок Ивангорода по футболу, посвященный Дню Победы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Открытый турнир по настольному теннису «Граница 2014»</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-Открытый турнир по дзюдо, посвященный Дню Пограничника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-Чемпионат  «Ползунки»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Силовое троеборье, посвященное Дню Молодежи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Спортивная эстафета для дошкольников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-Матч по футболу, посвященный Дню Города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-День физкультурника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Учебно-тренировочные сборы Ленинградской области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Турнир по шахматам среди ветеранов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-Спортивные состязания, посвященные Дню пожилого человека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Открытое личное первенство по настольному теннису среди школьников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Чемпионат города по мини-футболу среди мужских команд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-Турнир по мини-футболу среди детских команд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-Новогодний турнир по футболу, среди ветеранов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-День здоровья (1раз в кв-л)</w:t>
            </w:r>
          </w:p>
        </w:tc>
      </w:tr>
      <w:tr w:rsidR="005A7D4A" w:rsidRPr="005A7D4A" w:rsidTr="005A7D4A">
        <w:tc>
          <w:tcPr>
            <w:tcW w:w="4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i/>
                <w:iCs/>
                <w:sz w:val="24"/>
                <w:szCs w:val="24"/>
                <w:lang w:eastAsia="ru-RU"/>
              </w:rPr>
              <w:t>«Молодежь Ивангорода» 2010-2012»</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i/>
                <w:iCs/>
                <w:sz w:val="24"/>
                <w:szCs w:val="24"/>
                <w:lang w:eastAsia="ru-RU"/>
              </w:rPr>
              <w:t>«Молодежь Ивангорода» 2013-2015»</w:t>
            </w:r>
          </w:p>
        </w:tc>
        <w:tc>
          <w:tcPr>
            <w:tcW w:w="55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 2010-2012  годы на территории МО «Город Ивангород» были реализованы все основные направления Программы.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В рамках подпрограммы «Молодежь»  проведено 63 </w:t>
            </w:r>
            <w:r w:rsidRPr="005A7D4A">
              <w:rPr>
                <w:rFonts w:ascii="Times New Roman" w:eastAsia="Times New Roman" w:hAnsi="Times New Roman" w:cs="Times New Roman"/>
                <w:sz w:val="24"/>
                <w:szCs w:val="24"/>
                <w:lang w:eastAsia="ru-RU"/>
              </w:rPr>
              <w:lastRenderedPageBreak/>
              <w:t>молодежных мероприятия, из них 3 районных, 12 областных, 2   всероссийских, 5 международных. Это ставшие  традиционными День молодого избирателя, Вахта памяти, посвященная Дню воина-интернационалиста, городская краеведческая игра «Ивангород в дозоре»,  конкурс на лучший знак, запрещающий курение «Быть здоровым – это модно», акция «Прощайте вредные привычки – здравствуй здоровый образ жизни», молодежная игра «Большие гонки», марафон ползунков, акция «Зажги свечу», церемония передачи останков советских воинов, торжественное вручение паспортов «Ты гражданин России» и т.д.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Организован Клуб молодой семьи «Иван да Марья», который работал в соответствии с проектом «По следам истории – всей семьей!».  Ивангородская семья стала победителем в Областном  конкурсе молодых семей «Дружная семья». А также приняла участие во Всероссийском фестивале клубов молодых семей в г.Архангельске, где была отмечена в номинации «За сохранение и развитие семейных традиций».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Более 50 человек приняли участие в работе областного молодежного лагеря в разных профильных сменах («Лидер», «Театральные подмостки», «Новогодние сказки» и т.д.). Молодежные группы Ивангорода стали постоянными участниками молодежных международных проектов на территории Эстонии, Финляндии и Германии: проект «Ask me», «City Twins», «Молодежный парламент», «Я и </w:t>
            </w:r>
            <w:r w:rsidRPr="005A7D4A">
              <w:rPr>
                <w:rFonts w:ascii="Times New Roman" w:eastAsia="Times New Roman" w:hAnsi="Times New Roman" w:cs="Times New Roman"/>
                <w:sz w:val="24"/>
                <w:szCs w:val="24"/>
                <w:lang w:eastAsia="ru-RU"/>
              </w:rPr>
              <w:lastRenderedPageBreak/>
              <w:t>мой имидж». С 2010 года в городе работает Молодежный Совет при главе Администрации МО «Город Ивангород». В эти годы Советом было проведено 22 заседания. Три заседания состоялось при участии почетного председателя МС – Корнеева М.Б., одно заседание при участии главы МО «Город Ивангород» Шаровой Т.В. Членами Молодежного совета была организована «Ярмарка вакансий» для старшеклассников, игра-путешествие для детей детских садов «Веселое лето», молодежная игра «Большие гонки» и краеведческая игра «Ивангород в дозоре», проведены субботники на Братском захоронении и могиле советских воинов, взято «шефство» над городской хоккейной коробкой.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2. В рамках подпрограммы «Временное трудоустройство» ежегодно в летний период организована работа  трудовых бригад Губернаторского трудового отряда. Всего за три года работу получили 107 подростков на базе наших бюджетных учреждений. Рабочие места для подростков открываются через ГКУ ЛО «Кингисеппский центр занятости населения», который оказывал несовершеннолетним материальную поддержку. .Основными объектами работы подростков стали парк усадьбы барона А.Л.Штиглица, покос и уборка травы, благоустройство городских территорий, Ивангородская крепость. Ежегодно подростки Ивангорода работают в составе международного молодежного отряда на территории Нарвы </w:t>
            </w:r>
            <w:r w:rsidRPr="005A7D4A">
              <w:rPr>
                <w:rFonts w:ascii="Times New Roman" w:eastAsia="Times New Roman" w:hAnsi="Times New Roman" w:cs="Times New Roman"/>
                <w:sz w:val="24"/>
                <w:szCs w:val="24"/>
                <w:lang w:eastAsia="ru-RU"/>
              </w:rPr>
              <w:lastRenderedPageBreak/>
              <w:t>(Эстония).  На базе общеобразовательных школ ежегодно работали лагеря труда и отдыха. Ребята из трудового отряда приняли участие в спартакиаде Губернаторского молодежного трудового отряда Ленинградской области (июль) и фестивале (октябрь) губернаторского трудового отряда.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 В рамках подпрограммы «Профилактика диванного поведения и  употребления ПАВ»</w:t>
            </w:r>
          </w:p>
          <w:p w:rsidR="005A7D4A" w:rsidRPr="005A7D4A" w:rsidRDefault="005A7D4A" w:rsidP="005A7D4A">
            <w:pPr>
              <w:spacing w:before="100" w:beforeAutospacing="1" w:after="100" w:afterAutospacing="1" w:line="240" w:lineRule="auto"/>
              <w:ind w:left="1200"/>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Организован военно-спортивный лагерь «ЩИТ».</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 2000 года  на базе воинских частей в период летних каникул действует военно-спортивный лагерь «Щит». В числе курсантов - подростки, состоящие на учете в КДН, ОДН, внутришкольном учете. Этот лагерь неоднократно становился победителем областного смотра-конкурса летних  лагерей. С 2006 года лагерь получил районный статус.</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 протяжении всего года была организована работа с молодежью призывного и допризывного возраста. Ребята принимали участие в городских и районных спортивных мероприятиях. Ежегодно в октябре проходит районная игра «ЗАРНИЦА».  В МО «Город Ивангород» работает «Клуб юных друзей пограничников»</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Финансирование.</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Общее финансирование Программы составило 1 727,8 тысяч рублей.</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В том числе:</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Местный бюджет – 527,9 тысяч рублей</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Областной – 407,6 тысяч рублей</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Районный – 115,5 тысяч рублей</w:t>
            </w:r>
          </w:p>
          <w:p w:rsidR="005A7D4A" w:rsidRPr="005A7D4A" w:rsidRDefault="005A7D4A" w:rsidP="005A7D4A">
            <w:pPr>
              <w:spacing w:before="100" w:beforeAutospacing="1" w:after="100" w:afterAutospacing="1" w:line="240" w:lineRule="auto"/>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Внебюджетные средства – 676,8 тысяч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Несмотря на крайне низкое финансовое обеспечение,  план основных мероприятий выполнен, охват организованными формами деятельности не снизился.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3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На территории МО «Город Ивангород» было проведено 7 молодежных мероприятий таких как:</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День Молодого избирателя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«Вахта Памяти»,  посвященная Дню Победы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акции «За здоровый образ жизни»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Марафон для ползунков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Приняли участие в 5 областных мероприятиях, 3-х районных и в 5 сменах ЛОГУ «Молодежный» п. Морозовка Всеволожского р-на.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составе трудовых бригад Губернаторского трудового отряда в июне-июле отработали 80 подростков. На организацию работы Губернаторского трудового отряда израсходовано 252 000 рублей из областного бюджета (экскурсия в С.Петербург, соревнования по пейнтболу,молодежная вечеринка)  и 250 000 рублей из местного бюджета на оплату труда. ГУ Кингисеппский ЦЗН  выделил финансовые средства на материальную помощь в размере 52 109, 25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 организацию мероприятий для молодежи выделено из бюджета 40 000 рублей. При Администрации МО «Город Ивангород» третий год работает Молодежный Совет. В отчетный  период  Советом было проведено 4 заседания. Членами Молодежного совета была организована работа по установке хоккейной коробки, проведен впервые в Ивангороде Кубка города по хоккею.</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Члены Молодежного Совета стали участниками </w:t>
            </w:r>
            <w:r w:rsidRPr="005A7D4A">
              <w:rPr>
                <w:rFonts w:ascii="Times New Roman" w:eastAsia="Times New Roman" w:hAnsi="Times New Roman" w:cs="Times New Roman"/>
                <w:sz w:val="24"/>
                <w:szCs w:val="24"/>
                <w:lang w:eastAsia="ru-RU"/>
              </w:rPr>
              <w:lastRenderedPageBreak/>
              <w:t>молодежного Форума «Ладога -2013», молодежных Ганзейских дней в Новгороде, «Селигер 2013».</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Представители молодежи Ивангорода приняли участие в  международных проектах (в рамках   международного проектах CityTwins)  в Эстонии, России, Германии, Финляндии, Чехии, Польши.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Команда молодых ивангородцев стала участниками молодежного мюзикла, демонстрация которого прошла в Нарве в июне.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Общая стоимость Программы 2013 года 634 109, 25 рублей, в том числе: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-местный бюджет-290000 руб.</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-обл. бюджет- 344 109,25 руб.</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8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lastRenderedPageBreak/>
              <w:t>План – 300 000 рублей, в том числе на организацию летней занятости – 250 000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-на мероприятия – 50 000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Основные мероприятия: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-День молодого избирателя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-День молодежи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Мероприятия, посвященные 70-летию  освобождения Ивангорода от немецко-фашистских захватчиков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-Участие в Военно-патриотической игре «Зарница»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Торжественное вручение паспортов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-Поддержка деятельности клуба молодой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-Участие в международных, областных, районных мероприятиях</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проведение акций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 здоровый образ жизни»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-Ивангород - страна КВН</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-Новогодний танцевальный марафон</w:t>
            </w:r>
          </w:p>
        </w:tc>
      </w:tr>
      <w:tr w:rsidR="005A7D4A" w:rsidRPr="005A7D4A" w:rsidTr="005A7D4A">
        <w:tc>
          <w:tcPr>
            <w:tcW w:w="4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i/>
                <w:iCs/>
                <w:sz w:val="24"/>
                <w:szCs w:val="24"/>
                <w:lang w:eastAsia="ru-RU"/>
              </w:rPr>
              <w:t>«Развитие уникального крепостного                           ансамбля Эстонии и России, как единого</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i/>
                <w:iCs/>
                <w:sz w:val="24"/>
                <w:szCs w:val="24"/>
                <w:lang w:eastAsia="ru-RU"/>
              </w:rPr>
              <w:t> туристического продукта.  EstRusFortTour-2»</w:t>
            </w:r>
          </w:p>
        </w:tc>
        <w:tc>
          <w:tcPr>
            <w:tcW w:w="55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Финансовое обеспечение Программы за 2012 год составило 7 628 782 рублей, что составило 99,2% плана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разница курса валюты).</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том числе:</w:t>
            </w:r>
          </w:p>
          <w:p w:rsidR="005A7D4A" w:rsidRPr="005A7D4A" w:rsidRDefault="005A7D4A" w:rsidP="005A7D4A">
            <w:pPr>
              <w:spacing w:before="100" w:beforeAutospacing="1" w:after="100" w:afterAutospacing="1" w:line="240" w:lineRule="auto"/>
              <w:ind w:left="192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Средства Программы ЕС – 5 825 007,14 рублей</w:t>
            </w:r>
          </w:p>
          <w:p w:rsidR="005A7D4A" w:rsidRPr="005A7D4A" w:rsidRDefault="005A7D4A" w:rsidP="005A7D4A">
            <w:pPr>
              <w:spacing w:before="100" w:beforeAutospacing="1" w:after="100" w:afterAutospacing="1" w:line="240" w:lineRule="auto"/>
              <w:ind w:left="192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         Вклад Ивангорода – 1 803 774,56 рубля (из них финансовая помощь Правительства </w:t>
            </w:r>
            <w:r w:rsidRPr="005A7D4A">
              <w:rPr>
                <w:rFonts w:ascii="Times New Roman" w:eastAsia="Times New Roman" w:hAnsi="Times New Roman" w:cs="Times New Roman"/>
                <w:sz w:val="24"/>
                <w:szCs w:val="24"/>
                <w:lang w:eastAsia="ru-RU"/>
              </w:rPr>
              <w:lastRenderedPageBreak/>
              <w:t>ЛО – 1 400 000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Основная задача первого года – организационно-подготовительные работы: подготовка конкурсной документации для организации электронных торгов и котировок, планирование строительных работ.</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 2012 год выполнено:</w:t>
            </w:r>
          </w:p>
          <w:p w:rsidR="005A7D4A" w:rsidRPr="005A7D4A" w:rsidRDefault="005A7D4A" w:rsidP="005A7D4A">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Проведено 2 аукциона в электронной форме</w:t>
            </w:r>
          </w:p>
          <w:p w:rsidR="005A7D4A" w:rsidRPr="005A7D4A" w:rsidRDefault="005A7D4A" w:rsidP="005A7D4A">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Проведено 2 конкурса по запросу котировок</w:t>
            </w:r>
          </w:p>
          <w:p w:rsidR="005A7D4A" w:rsidRPr="005A7D4A" w:rsidRDefault="005A7D4A" w:rsidP="005A7D4A">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Подготовлен календарный график строительных работ</w:t>
            </w:r>
          </w:p>
          <w:p w:rsidR="005A7D4A" w:rsidRPr="005A7D4A" w:rsidRDefault="005A7D4A" w:rsidP="005A7D4A">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Получены технические условия для подключения к электропитанию</w:t>
            </w:r>
          </w:p>
          <w:p w:rsidR="005A7D4A" w:rsidRPr="005A7D4A" w:rsidRDefault="005A7D4A" w:rsidP="005A7D4A">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Возведено под «крышу» с частичной внутренней отделкой здание общественного туалета</w:t>
            </w:r>
          </w:p>
          <w:p w:rsidR="005A7D4A" w:rsidRPr="005A7D4A" w:rsidRDefault="005A7D4A" w:rsidP="005A7D4A">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Проведена планировка территории под парковку автотранспорта, выполнено основание парковки</w:t>
            </w:r>
          </w:p>
          <w:p w:rsidR="005A7D4A" w:rsidRPr="005A7D4A" w:rsidRDefault="005A7D4A" w:rsidP="005A7D4A">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Проведена разметка проезжей части дороги, пешеходной зоны</w:t>
            </w:r>
          </w:p>
          <w:p w:rsidR="005A7D4A" w:rsidRPr="005A7D4A" w:rsidRDefault="005A7D4A" w:rsidP="005A7D4A">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Произведена вырубка деревьев и кустарников</w:t>
            </w:r>
          </w:p>
          <w:p w:rsidR="005A7D4A" w:rsidRPr="005A7D4A" w:rsidRDefault="005A7D4A" w:rsidP="005A7D4A">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Закуплено оборудование для организации наружного освещения</w:t>
            </w:r>
          </w:p>
          <w:p w:rsidR="005A7D4A" w:rsidRPr="005A7D4A" w:rsidRDefault="005A7D4A" w:rsidP="005A7D4A">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Закуплены 25 аудиогидов</w:t>
            </w:r>
          </w:p>
        </w:tc>
        <w:tc>
          <w:tcPr>
            <w:tcW w:w="3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ind w:left="4"/>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Финансовое обеспечение Программы за 2013 год составило 22802307,41рубля.</w:t>
            </w:r>
          </w:p>
          <w:p w:rsidR="005A7D4A" w:rsidRPr="005A7D4A" w:rsidRDefault="005A7D4A" w:rsidP="005A7D4A">
            <w:pPr>
              <w:spacing w:before="100" w:beforeAutospacing="1" w:after="100" w:afterAutospacing="1" w:line="240" w:lineRule="auto"/>
              <w:ind w:left="4"/>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том числе:</w:t>
            </w:r>
          </w:p>
          <w:p w:rsidR="005A7D4A" w:rsidRPr="005A7D4A" w:rsidRDefault="005A7D4A" w:rsidP="005A7D4A">
            <w:pPr>
              <w:spacing w:before="100" w:beforeAutospacing="1" w:after="100" w:afterAutospacing="1" w:line="240" w:lineRule="auto"/>
              <w:ind w:left="4"/>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Средства Программы ЕС – 22501250 рублей</w:t>
            </w:r>
          </w:p>
          <w:p w:rsidR="005A7D4A" w:rsidRPr="005A7D4A" w:rsidRDefault="005A7D4A" w:rsidP="005A7D4A">
            <w:pPr>
              <w:spacing w:before="100" w:beforeAutospacing="1" w:after="100" w:afterAutospacing="1" w:line="240" w:lineRule="auto"/>
              <w:ind w:left="4"/>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Вклад Ивангорода – 301057,41 рубля. Основная задача второго года – строительные работы. За 2013 год построено:</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Подготовлено и заасфальтировано дорожное основание длиной 320 метров  и шириной  6 метров.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-Пешеходная дорожка длиной 320 метров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-Автостоянка и разворотное кольцо площадью 1576 м2.</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-Установлены опоры наружного освещения.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Проложено 200 м трубопровода из   стальных водо-газопроводных труб диаметром 50 мм под кабель. Уложено 350 м кабеля.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-Лестница подъема в крепость (выложены стены ограждения из природного камня объемом 240 м3. Установлен металлический пандус длиной 90 м. Вымощены 72 ступени  с покрытием из натурального камня. Выполнены 103 ступени бетонные. Вымощено натуральным камнем 2 площадки площадью 18 и 12 м2. Организован прием сточных вод.).</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-Спуск Садовая-Псковская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(организована дренажная система, площадки смотровые, 2 лестничных марша, стнка из натурального камня).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-Заменено 195 метров чугунного водопровода диаметром 1000 мм под проезжей частью дороги по ул. Псковская.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-Построен общественный туалет площадью 45 м2 со всем необходимым внутренним устройством.</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-Приобретены 20 скамеек, 40 урн и 12 цветников-вазонов.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Подготовлена к печати брошюра «Две крепости»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8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lastRenderedPageBreak/>
              <w:t>План -  6 000 905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Основные мероприятия: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-завершение строительства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-благоустройство</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сдача объекта в эксплуатацию</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-организация промотуров для журналистов и туроператоров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-проведение финальной конференции</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Жилищно-коммунальное хозяйство является одной из важных приоритетных задач социально-экономического развития МО «Город Ивангород». Жилищно-коммунальные услуги имеют для населения особое значение и являются жизненно необходимыми. От их качества зависит не только комфортность, но и безопасность проживания граждан.</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Основные цели подпрограммы: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модернизация объектов коммунальной инфраструктуры, связанная с реконструкцией существующих объектов (с высоким уровнем износа);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ремонт объектов дорожного хозяйства;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расширение практики применения энергосберегающих технологий при модернизации и реконструкции объектов энергетики и коммунального комплекса;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комплексное улучшение условий проживания граждан и развитие Ивангородского городского поселения.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Достижение заданных целей возможно в результате решения целого комплекса задач и реализации мероприятий, определенных данной Подпрограммой.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Комплексная подпрограмма модернизации и развития системы обеспечения услугами жилищно-коммунального хозяйства в муниципальном образовании «Город Ивангород Кингисеппского муниципального района Ленинградской области» состоит из 8 разделов, каждый из которых непосредственно связан с вопросами местного значения городского поселения, полномочия по исполнению которых возложены на органы местного самоуправления Федеральным законом от 06.10.2003 №131-ФЗ  «Об общих принципах организации местного самоуправления в Российской Федерации» (статья 14):</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Раздел 1. Ремонт автомобильных дорог и благоустройство дворовых территорий</w:t>
      </w:r>
      <w:r w:rsidRPr="005A7D4A">
        <w:rPr>
          <w:rFonts w:ascii="Arial" w:eastAsia="Times New Roman" w:hAnsi="Arial" w:cs="Arial"/>
          <w:color w:val="424242"/>
          <w:sz w:val="24"/>
          <w:szCs w:val="24"/>
          <w:lang w:eastAsia="ru-RU"/>
        </w:rPr>
        <w:t>:</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1.1.Приведение в нормативное состояние автомобильных дорог общего пользования местного значения.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xml:space="preserve">Автомобильные дороги общего пользования местного значения в границах Ивангородского городского поселения обеспечивают внутренние связи, позволяют осуществлять перевозки грузов и пассажиров в границах города Ивангорода, вследствие чего являются важнейшим элементом социальной и производственной инфраструктуры города. Состояние сети автодорог оказывает </w:t>
      </w:r>
      <w:r w:rsidRPr="005A7D4A">
        <w:rPr>
          <w:rFonts w:ascii="Arial" w:eastAsia="Times New Roman" w:hAnsi="Arial" w:cs="Arial"/>
          <w:color w:val="424242"/>
          <w:sz w:val="24"/>
          <w:szCs w:val="24"/>
          <w:lang w:eastAsia="ru-RU"/>
        </w:rPr>
        <w:lastRenderedPageBreak/>
        <w:t>непосредственное влияние на показатели социально-экономического развития города.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Плохое состояние дорог местного значения, а порой и само их отсутствие, является серьезной проблемой. Отсутствие системного подхода к планированию работ в сфере дорожного хозяйства, усугубляемое недостаточным финансированием, привело к тому, что практически все дороги местного значения в границах Ивангородского городского поселения находятся в неудовлетворительном состоянии.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Общая протяженность дорог местного значения в МО «Город Ивангород» по имеющимся данным составляет 29  км.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Ежегодный рост количества автотранспорта на дорогах города приводит к увеличению нагрузки на дорожное полотно и к его преждевременному износу.</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Отклонения от требований ГОСТа являются основными причинами неудовлетворительного состояния дорог:</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истечение сроков службы дорожных покрытий;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высокие грузонапряжённость и интенсивность движения и разнообразие транспортных средств;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наличие под проезжей частью и тротуарами различных инженерных коммуникаций, имеющих высокую степень износа (большое количество вскрытий существенно влияет на срок службы дорожных одежд);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отсутствие должного инженерного обустройства дорог (ливневой канализации, уклонов дорожного полотна);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ежегодная, на протяжении многих лет, нехватка денежных средств для выполнения капитального и текущего ремонтов дорог местного значения.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Целью планируемых мероприятий является приведение части автомобильных дорог общего пользования местного значения города в состояние, отвечающее требованиям градостроительных, экологических, технических норм и правил, обеспечение безопасности дорожного движения.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Основные этапы  мероприятий:</w:t>
      </w:r>
    </w:p>
    <w:p w:rsidR="005A7D4A" w:rsidRPr="005A7D4A" w:rsidRDefault="005A7D4A" w:rsidP="005A7D4A">
      <w:pPr>
        <w:shd w:val="clear" w:color="auto" w:fill="FFFFFF"/>
        <w:spacing w:before="100" w:beforeAutospacing="1" w:after="100" w:afterAutospacing="1" w:line="240" w:lineRule="auto"/>
        <w:ind w:left="72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      Паспортизация и инвентаризации дорог местного значения,</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2.      Разработка проектно-сметной документации,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3. Ремонт автомобильных дорог общего пользования местного значения.</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4"/>
        <w:gridCol w:w="2269"/>
        <w:gridCol w:w="2269"/>
        <w:gridCol w:w="2080"/>
        <w:gridCol w:w="2033"/>
      </w:tblGrid>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Вид работ</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531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сумма  тыс.руб</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Паспортизация дорог</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Котовского, Пасторова, Пионерская,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Текстильщиков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Гагарина</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35,0</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25,0</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Разработка проектно-сметной документации</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Котовского, Пасторова, Пионерская,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Текстильщиков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Гагарина</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96,2</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50,0</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Затраты на ремонт дорог</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автомобильной дороги по ул.Пасторова протяженностью 0,9 км, общей площадью 7,3 тыс. м2 (выполнено новое а/б покрытие в два слоя, установлены новые бортовые камни)</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12 361,0</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Пионерская</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2 698,2</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Котовского</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8 570</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Текстильщиков</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6 350</w:t>
            </w:r>
          </w:p>
        </w:tc>
      </w:tr>
      <w:tr w:rsidR="005A7D4A" w:rsidRPr="005A7D4A" w:rsidTr="005A7D4A">
        <w:tc>
          <w:tcPr>
            <w:tcW w:w="3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Гагарина (ливневка, тротуарная дорожка)</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60 000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Однако, решив проблему состояния автомобильных дорог в микрорайоне Парусинка, частично решенным остается вопрос обустройства тротуара для пешеходов. На протяжении многих лет движение пешеходов осуществляется по обочине вдоль автомобильной дороги  непосредственно по проезжей части дороги по ул.Пионерская в сторону КПП на государственной границе РФ. Для решения многолетней проблемы требуется устройство пешеходного тротуара вдоль ул. Пионерская протяженностью 0,8 км. Выполнение указанных работ запланировано на 2014</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Ремонт дорожного покрытия основной центральной улицы Гагарина, в т.ч. пешеходных тротуаров вдоль дороги, планируется в 2014 году.</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1.2.Капитальный ремонт и ремонт дворовых территорий многоквартирных домов, проездов к дворовым территориям многоквартирных домов.</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3"/>
        <w:gridCol w:w="4383"/>
        <w:gridCol w:w="2074"/>
        <w:gridCol w:w="2168"/>
        <w:gridCol w:w="2027"/>
      </w:tblGrid>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Вид работ</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дорожного покрытия проездов к дворовым территориям многоквартирных домов (общей площадью 1,3 тыс. м2) по адресу: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Кингисеппское шоссе, дома №№20 и 22,</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Кингисеппское шоссе, дома №№22 и 24,</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Кингисеппское шоссе, дома №№24 и 26,</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ул.Восточная, д.7, ул.Федюнинского, дома №№10 и 11,</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-ул.Восточная,д.5, Кингисеппское шоссе, дома №№28 и 30</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2 042,4</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дворовых территорий многоквартирных домов (общей площадью 166 м2) по адресу:</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Кингисеппское шоссе, дом №30 (устройство парковочного «кармана»),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ул.Федюнинского, дом №17 (ремонт дорожного покрытия)</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359,3</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дворовых территорий многоквартирных домов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Кингисеппское ш, д.20</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Котовского, д.10</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Кингисеппское ш, д.28</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Восточная, д.16</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Льнопрядильная, д.19</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2876,13</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дорожного покрытия проездов к дворовым территориям многоквартирных домов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Котовского, д.10-12</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Льнопрядильная, д.4-6</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Федюнинского, д.13</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625,9</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Пешеходная дорожка вдоль ул.Пасторова</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b/>
                <w:bCs/>
                <w:sz w:val="24"/>
                <w:szCs w:val="24"/>
                <w:lang w:eastAsia="ru-RU"/>
              </w:rPr>
              <w:t>1000,00</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Пешеходная дорожка вдоль ул.Пионерская</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800,00</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дворовых территорий многоквартирных домов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ул.Гагарина, д.39,37,41</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450,0</w:t>
            </w:r>
          </w:p>
        </w:tc>
      </w:tr>
      <w:tr w:rsidR="005A7D4A" w:rsidRPr="005A7D4A" w:rsidTr="005A7D4A">
        <w:tc>
          <w:tcPr>
            <w:tcW w:w="26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дорожного покрытия проездов к дворовым территориям многоквартирных домов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-ул.Садовая, м/у д.4 и Гагарина. Д.5 (пожар.частью)</w:t>
            </w:r>
          </w:p>
        </w:tc>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Раздел 2. Водоснабжение и водоотведение.</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4"/>
        <w:gridCol w:w="2567"/>
        <w:gridCol w:w="2358"/>
        <w:gridCol w:w="2358"/>
        <w:gridCol w:w="2358"/>
      </w:tblGrid>
      <w:tr w:rsidR="005A7D4A" w:rsidRPr="005A7D4A" w:rsidTr="005A7D4A">
        <w:tc>
          <w:tcPr>
            <w:tcW w:w="33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Виды работ</w:t>
            </w:r>
          </w:p>
        </w:tc>
        <w:tc>
          <w:tcPr>
            <w:tcW w:w="1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w:t>
            </w:r>
          </w:p>
        </w:tc>
      </w:tr>
      <w:tr w:rsidR="005A7D4A" w:rsidRPr="005A7D4A" w:rsidTr="005A7D4A">
        <w:tc>
          <w:tcPr>
            <w:tcW w:w="33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капитальный ремонт водопроводных и канализационных сетей и оборудования </w:t>
            </w:r>
            <w:r w:rsidRPr="005A7D4A">
              <w:rPr>
                <w:rFonts w:ascii="Times New Roman" w:eastAsia="Times New Roman" w:hAnsi="Times New Roman" w:cs="Times New Roman"/>
                <w:sz w:val="24"/>
                <w:szCs w:val="24"/>
                <w:lang w:eastAsia="ru-RU"/>
              </w:rPr>
              <w:lastRenderedPageBreak/>
              <w:t>объектов водоподъемных скважин,ВОС, КОС</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Заменено 844 пог. м трубопровода ХВС,</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4 980,11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3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произведено устройство участка сетей водоотведения 15 пог.м. замена аварийных участков водопровода длиной 836,5 пог. м, с заменой 15 вводов в жилые дома;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ремонт оборудования и сооружений ВОС, КНС «Байковская», «Береговая», «Псковская», КОС, сетей водоотведения</w:t>
            </w:r>
          </w:p>
        </w:tc>
        <w:tc>
          <w:tcPr>
            <w:tcW w:w="1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4 220,7</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3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Замена водопроводных вводов в жилые дома, замена аварийного участка по ул.Рыбацкая набережная, замена задвижек</w:t>
            </w:r>
          </w:p>
        </w:tc>
        <w:tc>
          <w:tcPr>
            <w:tcW w:w="1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1279,9</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3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магистрального участка водопровода по:</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ул.Котовского</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ул.Гагарина</w:t>
            </w:r>
          </w:p>
        </w:tc>
        <w:tc>
          <w:tcPr>
            <w:tcW w:w="1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1 813,96</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11 140,3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3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Ремонт скважины №52</w:t>
            </w:r>
          </w:p>
        </w:tc>
        <w:tc>
          <w:tcPr>
            <w:tcW w:w="16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1 885,35</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Водопроводные сети.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Протяженность водопроводных сетей города – 52,3 км. Строительство основной части сетей осуществлялось в 50-60-х годах прошлого века. Общая изношенность водопроводных сетей 80%, 3 км сетей имеют 100% износ. Особенно ветхие сети микрорайона «Парусинка». Основной материал магистральных сетей - чугун. На сегодняшний день этот материал является морально устаревшим, не отвечающим нормативным требованиям. Необходима замена сетей чугунного трубопровода на сети, выполненные из более совершенного материала, такого как полиэтилен (ПНД).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Канализационные сети.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Протяженность канализационных сетей 28,2 км. Сети строились в тот же период, что и водопроводные, изношенность составляет 70%, 9 км сетей имеют 100% износ.</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lastRenderedPageBreak/>
        <w:t>Результат  реализации мероприятий:</w:t>
      </w:r>
    </w:p>
    <w:p w:rsidR="005A7D4A" w:rsidRPr="005A7D4A" w:rsidRDefault="005A7D4A" w:rsidP="005A7D4A">
      <w:pPr>
        <w:numPr>
          <w:ilvl w:val="0"/>
          <w:numId w:val="2"/>
        </w:num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Снижение степени износа сетей и сооружений;</w:t>
      </w:r>
    </w:p>
    <w:p w:rsidR="005A7D4A" w:rsidRPr="005A7D4A" w:rsidRDefault="005A7D4A" w:rsidP="005A7D4A">
      <w:pPr>
        <w:numPr>
          <w:ilvl w:val="0"/>
          <w:numId w:val="2"/>
        </w:num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Повышение надежности оказываемых услуг за счет снижения аварийности;</w:t>
      </w:r>
    </w:p>
    <w:p w:rsidR="005A7D4A" w:rsidRPr="005A7D4A" w:rsidRDefault="005A7D4A" w:rsidP="005A7D4A">
      <w:pPr>
        <w:numPr>
          <w:ilvl w:val="0"/>
          <w:numId w:val="2"/>
        </w:num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Получение экономического эффекта за счет снижения эксплуатационных затрат;</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Повышение качества предоставляемых услуг и экологической безопасности.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Раздел 3. Газоснабжение.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МО «Город Ивангород» имеет развитую сеть газопроводов высокого, среднего и низкого давления. Природный газ используется, как топливо для котельных, так и для пищеприготовления.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Газификация  МО «Город Ивангород» начиналась в 1983 году. В настоящее время система газоснабжения имеет износ более 30%. Источником газоснабжения города является газораспределительная станция ГРС «Фосфорит», расположенная за городской чертой.          Городская сеть запитана от ГРП высокого давления, пропускная способность ГРП 25 тыс. куб.м/час.</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Протяженность существующих сетей газоснабжения составляет 37,61 км в том числе: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Сети высокого давления – 11,62 км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Сети среднего давления – 11,52 км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Сети низкого давления – 14,47 км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На сегодняшний день из 98 многоквартирных домов в г.Ивангороде газифицировано 90 домов. Пользуются баллонным газом жители 8 многоквартирных домов по адресам: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улица Садовая, дом 3 (6 квартир)</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улица Высокая, дом 6 (5 квартир)</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улица Суконная, дом 4 (4 квартиры)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улица Наровская, дом 15 (8 квартир)</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улица Госпитальная, дом 1 (11 квартир)</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улица Госпитальная, дом 9 (8 квартир)</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улица Госпитальная, дом 13 (4 квартиры)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Петроградский переулок, дом 3 (4 квартиры).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среднем уровень газификации населения общественного жилищного фонда природным газом составляет 98,8% (от общего числа квартир).</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Газификация частного сектора города развита слабо. Из около 300 частных домовладений газифицировано только ≈ 6%. Поэтому основное внимание направлено на газоснабжение кварталов индивидуальной жилой застройки.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целом по городу Ивангород можно выделить 4 квартала частной застройки: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самая большая застройка по количеству частных домовладений за Кингисеппским шоссе вдоль ул.Госпитальная в сторону коллективных садов «Юбилейные»,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- 2 жилых дома по улице Береговая №№11, 13 в микрорайоне «Парусинка»,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квартал, включающий улицы Матросова, Строителей, Комсомола, Советская, Маяковского, Наровская (по левую сторону ул.Гагарина в направлении мкр. «Парусинка»), где сложилась существующая индивидуальная жилая застройка с расширением в перспективе,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квартал, включающий улицы Наровская, Псковская, Высокая, Садовая (по правую стороны ул.Гагарина в направлении мкр. «Парусинка»), где сложилась существующая индивидуальная жилая застройка с расширением в перспективе.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За период с 2006 года построен подводящий газопровод среднего и низкого давления к кварталу жилой застройки в г.Ивангороде, до жилых домов №8 по Кирпичной Слободе и № 13 по ул.Рыбацкая набережная, протяженностью 3373,7 м. На строительно-монтажные работы израсходовано 4756 тыс. рублей (средства областного бюджета).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рамках адресной инвестиционной программы за счет средств областного бюджета в 2011 году построен объект «Наружный распределительный газопровод низкого давления по улицам Госпитальная, Петроградская, Надеждинская, Рыбацкая набережная и Нагорный переулок. Газоснабжение индивидуальных жилых домов №№13, 26 по ул.Новая, г.Ивангород» (1 очередь газоснабжения). Протяженность газопровода – 1740 м, в т.ч. 8 вводов к индивидуальным жилым домам. Расчетно-часовой расход газа – 493,86 м3/час. Общая сумма затрат составила 6 031,28 тыс. рублей, в т.ч. финансирование из областного бюджета – 4 000,0 тыс. рублей, софинансирование местного бюджета – 2 031,28 тыс. рублей. Проектно-изыскательские работы выполнялись за счет средств бюджета МО «Город Ивангород».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Продолжением 1-ой очереди газификации частного сектора должно стать проектирование и строительство распределительного газопровода по улицам Госпитальная, Новая, Загородная, Гражданская, М.Советская, Луговая, Надеждинская, Зеленая, Рыбзавод, Рыбацкая набережная и Петроградский переулок протяженностью 3,4 км, с устройством вводов к индивидуальным жилым домам. Запланированный расчетно-часовой расход газа по 2 очереди – 900,9 м3/час. При часовом расходе газа на один дом – 5,46 м3/час в случае строительства распределительного газопровода 2-ой очереди появится возможность обеспечить природным газом около 165 потребителей.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соглашению о муниципально-частном партнерстве в строительстве газораспределительных сетей, заключенном между Администрацией МО «Город Ивангород» и физическим лицом, в 2012-2013 году выполняются проектно-</w:t>
      </w:r>
      <w:r w:rsidRPr="005A7D4A">
        <w:rPr>
          <w:rFonts w:ascii="Arial" w:eastAsia="Times New Roman" w:hAnsi="Arial" w:cs="Arial"/>
          <w:color w:val="424242"/>
          <w:sz w:val="24"/>
          <w:szCs w:val="24"/>
          <w:lang w:eastAsia="ru-RU"/>
        </w:rPr>
        <w:lastRenderedPageBreak/>
        <w:t>изыскательские работы по объекту «Распределительный газопровод низкого давления и газопроводы-вводы к 8 индивидуальным жилым домам по ул.Псковская, г.Ивангород Ленинградской области». Цель выполняемых работ – разработка рабочего проекта с привлечением средств частных лиц для последующего строительства газопровода и газопроводов-вводов за счет бюджетных средств.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Целями мероприятий по развитию газификации на территории Ивангородского городского поселения являются: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выполнение полномочий органов местного самоуправления по организации газоснабжения на территории муниципального образования;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улучшение социально-бытовых условий проживания населения города;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снижение расходов жителей на отопление и горячее водоснабжение;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создание условий для реформирования жилищно-коммунального хозяйства;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создание благоприятного инвестиционного климата;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создание и улучшение системы газоснабжения природным газом и внедрение энергоресурсосберегающих технологий.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Достижение целей мероприятий будет осуществляться путем выполнения следующих задач:</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определение приоритетных объектов газификации;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определение источников финансирования проектирования и строительно-монтажных работ по газификации, а также обеспечения эффективного использования финансовых средств;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организация разработки проектной документации и строительных работ.</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Раздел 4. Энергосбережение и повышение энергетической эффективности в системах наружного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МО «Город Ивангород». Принятая на федеральном уровне Энергетическая стратегия является основным документом, определяющим задачи долгосрочного социально-экономического развития  в энергетической сфере, и прямо указывает, что мероприятия по энергосбережению и эффективному использованию энергии должны стать обязательной частью муниципальных программ социально-экономического развития.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xml:space="preserve">В последнее время в Ивангородском городском поселении сложилась неблагоприятная ситуация по обеспечению освещенности улиц в вечернее и </w:t>
      </w:r>
      <w:r w:rsidRPr="005A7D4A">
        <w:rPr>
          <w:rFonts w:ascii="Arial" w:eastAsia="Times New Roman" w:hAnsi="Arial" w:cs="Arial"/>
          <w:color w:val="424242"/>
          <w:sz w:val="24"/>
          <w:szCs w:val="24"/>
          <w:lang w:eastAsia="ru-RU"/>
        </w:rPr>
        <w:lastRenderedPageBreak/>
        <w:t>ночное время. Отрицательные тенденции в данной сфере обусловлены наличием следующих факторов: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высоким уровнем физического, морального износа объектов инженерной инфраструктуры наружного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ограниченность возможности бюджета города по финансированию расходов на оплату за потребленную электроэнергию, эксплуатацию, ремонт и модернизацию имеющихся и строительство новых объектов инженерной инфраструктуры наружного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МО «Город Ивангород» в последние годы имеет место устойчивая тенденция на повышение затрат  местного бюджета на оплату электроэнергии за уличное освещение и на техническое обслуживание и эксплуатацию объектов наружного освещения</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2"/>
        <w:gridCol w:w="2978"/>
        <w:gridCol w:w="2703"/>
        <w:gridCol w:w="2016"/>
        <w:gridCol w:w="2176"/>
      </w:tblGrid>
      <w:tr w:rsidR="005A7D4A" w:rsidRPr="005A7D4A" w:rsidTr="005A7D4A">
        <w:tc>
          <w:tcPr>
            <w:tcW w:w="32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Наименование затрат</w:t>
            </w:r>
          </w:p>
        </w:tc>
        <w:tc>
          <w:tcPr>
            <w:tcW w:w="19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год, тыс. руб. (факт)</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год, тыс. руб.</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года</w:t>
            </w:r>
          </w:p>
        </w:tc>
        <w:tc>
          <w:tcPr>
            <w:tcW w:w="1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год</w:t>
            </w:r>
          </w:p>
        </w:tc>
      </w:tr>
      <w:tr w:rsidR="005A7D4A" w:rsidRPr="005A7D4A" w:rsidTr="005A7D4A">
        <w:tc>
          <w:tcPr>
            <w:tcW w:w="32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Электроэнергия на уличное освещение</w:t>
            </w:r>
          </w:p>
        </w:tc>
        <w:tc>
          <w:tcPr>
            <w:tcW w:w="19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1 839,61</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1 490,8</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1 677,0</w:t>
            </w:r>
          </w:p>
        </w:tc>
        <w:tc>
          <w:tcPr>
            <w:tcW w:w="1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1320</w:t>
            </w:r>
          </w:p>
        </w:tc>
      </w:tr>
      <w:tr w:rsidR="005A7D4A" w:rsidRPr="005A7D4A" w:rsidTr="005A7D4A">
        <w:tc>
          <w:tcPr>
            <w:tcW w:w="32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ТО объектов наружного освещения</w:t>
            </w:r>
          </w:p>
        </w:tc>
        <w:tc>
          <w:tcPr>
            <w:tcW w:w="19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732,5</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850,0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1200</w:t>
            </w:r>
          </w:p>
        </w:tc>
        <w:tc>
          <w:tcPr>
            <w:tcW w:w="1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w:t>
            </w:r>
          </w:p>
        </w:tc>
      </w:tr>
      <w:tr w:rsidR="005A7D4A" w:rsidRPr="005A7D4A" w:rsidTr="005A7D4A">
        <w:tc>
          <w:tcPr>
            <w:tcW w:w="32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Замена светильников</w:t>
            </w:r>
          </w:p>
        </w:tc>
        <w:tc>
          <w:tcPr>
            <w:tcW w:w="19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w:t>
            </w:r>
          </w:p>
        </w:tc>
        <w:tc>
          <w:tcPr>
            <w:tcW w:w="1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Основными мероприятиями по энергосбережению и повышению энергетической эффективности в системах наружного освещения в Ивангородском городском поселении являются: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 Установка автоматизированной системы управления уличным освещением (13 щитов уличного освещения для переоборудования);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2. Замена устаревших светильников наружного освещения на современные энергосберегающие (натриевые лампы ДНАТ, в перспективе – светодиодные светильники).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3. Замена неизолированного провода типа АС на изолированный типа СИП.</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Система наружного освещения МО «Город Ивангород» насчитывает 385 светильников с лампами типа ДРЛ-250 и 350 светильника с лампами типа ДНАТ-150</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Количество светильников, подлежащих замене, составляет 52% от общего количества светильников по городу.</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xml:space="preserve">С учетом возможностей местного бюджета, Администрация МО «Город Ивангород» выбрана стратегия перехода от ламп ДРЛ к лампам ДНАТ. Затраты </w:t>
      </w:r>
      <w:r w:rsidRPr="005A7D4A">
        <w:rPr>
          <w:rFonts w:ascii="Arial" w:eastAsia="Times New Roman" w:hAnsi="Arial" w:cs="Arial"/>
          <w:color w:val="424242"/>
          <w:sz w:val="24"/>
          <w:szCs w:val="24"/>
          <w:lang w:eastAsia="ru-RU"/>
        </w:rPr>
        <w:lastRenderedPageBreak/>
        <w:t>на замену 385 ламп ДРЛ на лампы ДНАТ (лампа NAV-N 150W) составят 385 шт.*340 руб./шт. = 130,9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Рассчитаем приблизительную экономию электрической энергии за год, при замене ламп ДРЛ, на более экономичные ДНАТ:</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В среднем одна лампочка ДРЛ-250 потребляет 280 Вт*ч активной мощности, 385 лампочек потребляют – 385*280 Вт*ч=107800 Вт*ч.= 107,8 кВт*ч. Приблизительная величина работы уличного освещения в год равна 3750 ч. (продолжительность всего темного времени года для Санкт-Петербурга и ЛО=3750 ч.), таким образом можно подсчитать годовое потребление электроэнергии: 107,8 кВт.ч.*3750 ч.=404250 кВт*ч./год.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Аналогичный расчет произведем для ламп ДНАТ. Лампа ДНАТ-150 потребляет 170 Вт.ч активной мощности, 170*385=65450 Вт.ч.=65,45 кВт.ч., потребление за год составит: 65,45*3750= 245437,5 кВт*ч/год.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Экономия потребления электрической энергии при замене 385 ламп ДРЛ-250 на ДНАТ-150 за год составит: 404250-245437,5 = 158 812,5 кВт*ч/год, что соответствует 39,2% потребления электроэнергии по отношению к потреблению при использовании ламп ДРЛ-250.</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i/>
          <w:iCs/>
          <w:color w:val="424242"/>
          <w:sz w:val="24"/>
          <w:szCs w:val="24"/>
          <w:lang w:eastAsia="ru-RU"/>
        </w:rPr>
        <w:t>Преимущества автоматизированной системы управления наружным освещением</w:t>
      </w:r>
      <w:r w:rsidRPr="005A7D4A">
        <w:rPr>
          <w:rFonts w:ascii="Arial" w:eastAsia="Times New Roman" w:hAnsi="Arial" w:cs="Arial"/>
          <w:b/>
          <w:bCs/>
          <w:color w:val="424242"/>
          <w:sz w:val="24"/>
          <w:szCs w:val="24"/>
          <w:lang w:eastAsia="ru-RU"/>
        </w:rPr>
        <w:t>:</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повышение эффективности энергопотребления сетями наружного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исключение затрат на ежемесячный съем показаний счетчиков (вручную);</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экономия бюджетных средств за счет перехода от оплаты нормативной мощности, к оплате фактически потребляемой мощности осветительных сетей;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ведение архивов с заданной глубиной в удобной для анализа форме;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контроль дисциплины, выполнения регламента наружного освещения в режиме реального времени;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повышение безопасности эксплуатации технических средств систем, наружного освещения, за счет возможности регистрации аварийных и предаварийных состояний осветительной сети, и устройств управления, наличия охранной сигнализации в шкафах управления;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 высокочастотное регулирование светильников с контролем состояния каждой лампы.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t>Срок реализации мероприятий</w:t>
      </w:r>
      <w:r w:rsidRPr="005A7D4A">
        <w:rPr>
          <w:rFonts w:ascii="Arial" w:eastAsia="Times New Roman" w:hAnsi="Arial" w:cs="Arial"/>
          <w:color w:val="424242"/>
          <w:sz w:val="24"/>
          <w:szCs w:val="24"/>
          <w:lang w:eastAsia="ru-RU"/>
        </w:rPr>
        <w:t> рассчитан на два года – 2013-2014гг. Перечень мероприятий указан в таблице 6.</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t>Ресурсное обеспечение мероприятий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Общий объем финансирования программы на 2013 - 2014 годы составляет 4939,0 тыс. рублей, в том числе средства областного бюджета – 95%, местного – 5%:</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i/>
          <w:iCs/>
          <w:color w:val="424242"/>
          <w:sz w:val="24"/>
          <w:szCs w:val="24"/>
          <w:lang w:eastAsia="ru-RU"/>
        </w:rPr>
        <w:lastRenderedPageBreak/>
        <w:t>Социально-экономический эффект мероприятий</w:t>
      </w:r>
      <w:r w:rsidRPr="005A7D4A">
        <w:rPr>
          <w:rFonts w:ascii="Arial" w:eastAsia="Times New Roman" w:hAnsi="Arial" w:cs="Arial"/>
          <w:color w:val="424242"/>
          <w:sz w:val="24"/>
          <w:szCs w:val="24"/>
          <w:lang w:eastAsia="ru-RU"/>
        </w:rPr>
        <w:t> по ремонту и реконструкции имеющихся объектов наружного освещения на улицах города Ивангорода состоит в следующем: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1. Создание условий для комфортного проживания населения города.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2. Улучшение освещенности автомобильных дорог, улиц, дворовых территорий.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3. Обеспечение надежности работы сетей уличного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4. Сокращение аварийных ситуаций на сетях и затрат на их обслуживание.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5. Экономия электроэнергии.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6. Повышение уровня безопасности дорожного движения.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В результате мероприятий по модернизации объектов наружного освещения экономия при замене светильника с лампой ДРЛ на светильник с лампой ДНАТ составит 40%. Кроме того, при замене неизолированных линий освещения на изолированные линии уменьшаются затраты на ремонт и восстановление после стихийных бедствий, ураганов и т.п. Повышается качество освещения и уменьшение перерывов в работе.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Общее снижение затрат бюджета МО «Город Ивангород» на электроэнергию уличного освещения и техническое обслуживание и эксплуатацию объектов наружного освещения составит до 60%.</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Раздел 5. Оказание ритуальных услуг.</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На сегодняшний день актуальным вопросом остаётся наличие резервных участков на кладбище «Заречье» для захоронения умерших, поскольку при существующем темпе захоронений земельных участков на действующем кладбище для захоронений в ближайшее время не останется.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настоящее время рассматривается два варианта размещения гражданского кладбища: расширение действующего кладбища «Заречье» (с обязательным проведение м мероприятий по мелиорации).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Согласно действующим санитарным нормам и правилам,  обустройство кладбища осуществляется в соответствии с утверждённым проектом, в котором предусматривается выполнение мероприятий по защите окружающей среды, благоустройству, организации подъездных путей, автостоянки, коммунальной инфраструктуры, разделение территории кладбища по функциональным зонам (входную, ритуальную, административно-хозяйственную, захоронений, зеленой защиты), планировочное решение зоны захоронений.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Реализация предлагаемых мероприятий (в случае дполнительного финансирования) в период 2014-2015гг. предусмотрена в два этапа: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I этап – проектно-изыскательские работы по строительству нового гражданского кладбища (или расширению существующего кладбища) – 2014 год,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II этап – строительные работы, благоустройство – 2015 год.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i/>
          <w:iCs/>
          <w:color w:val="424242"/>
          <w:sz w:val="24"/>
          <w:szCs w:val="24"/>
          <w:lang w:eastAsia="ru-RU"/>
        </w:rPr>
        <w:t>6. Восстановление сетей теплоснабжения по ул.Текстильщиков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Износ наружных сетей теплоснабжения по данным ОАО «Леноблтеплоэнерго» составляет от 75% до 85% , необходима замена 21 аварийного участка, общей протяженностью 2761 пог. метров, восстановление 16-ти тепловых камер, замена 50% запорной арматуры.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отопительный период отремонтировано 139,7 пог. м трубопроводов наружных сетей теплоснабжения.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летний период проведены работы по  устранению порывов теплотрассы (34 порыва) с заменой труб длиной 55 пог.м., а также капитальный ремонт теплотрассы 75 пог.м. ул. Гагарина и 110 пог. м вдоль сухого русла р. Наровы 2-хтрубном исполнении, восстановлен участок трубопровода по ул. Текстильщиков, 425 пог. м в 2-хтрубном исполнении и 90пог. м - ввода к 6-ти домам.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Подготовку источников теплоснабжения города БМК-21МВт и БМК-27,64МВт проводило ОАО «Леоблтеплоэнерго». В летний период обе котельные останавливались на профилактические и ремонтные работыБМК 21Мвт с 21.05. по 10.06, БМК 27,64 МВт с 25.06.по 15.07</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плане подготовке к отопительному сезону произведен частичный ремонт и техническое обслуживание котловых агрегатов, насосного, газового электроборудования, оборудования ХВС, приборов КИП и автоматики безопасности, отрезервирована вся запорная арматура. На котельных установлены дизельные генераторы, произведены 72-хчасовые испытания дизельных генераторов и протопка котлов на дизельном топливе. Источники теплоснабжения подготовлены к эксплуатации в зимний период 2012-2013годов.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8"/>
        <w:gridCol w:w="2729"/>
        <w:gridCol w:w="2572"/>
        <w:gridCol w:w="2526"/>
        <w:gridCol w:w="2120"/>
      </w:tblGrid>
      <w:tr w:rsidR="005A7D4A" w:rsidRPr="005A7D4A" w:rsidTr="005A7D4A">
        <w:tc>
          <w:tcPr>
            <w:tcW w:w="32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Наименование затрат</w:t>
            </w:r>
          </w:p>
        </w:tc>
        <w:tc>
          <w:tcPr>
            <w:tcW w:w="18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год, тыс. руб. (факт)</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год, тыс. руб.</w:t>
            </w:r>
          </w:p>
        </w:tc>
        <w:tc>
          <w:tcPr>
            <w:tcW w:w="16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года</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год</w:t>
            </w:r>
          </w:p>
        </w:tc>
      </w:tr>
      <w:tr w:rsidR="005A7D4A" w:rsidRPr="005A7D4A" w:rsidTr="005A7D4A">
        <w:tc>
          <w:tcPr>
            <w:tcW w:w="32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проведение неотложных мероприятий по восстановлению сетей теплоснабжения в г.Ивангороде. В октябре-ноябре выполнены работы по устройству тепловых сетей протяженностью 228 метров в двухтрубном исполнении на части ул.Текстильщиков.</w:t>
            </w:r>
          </w:p>
        </w:tc>
        <w:tc>
          <w:tcPr>
            <w:tcW w:w="18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7 500,0</w:t>
            </w:r>
          </w:p>
        </w:tc>
        <w:tc>
          <w:tcPr>
            <w:tcW w:w="16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2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Неотложные мероприятия по теплоснабжению жилых домов по ул.Текстильщиков</w:t>
            </w:r>
          </w:p>
        </w:tc>
        <w:tc>
          <w:tcPr>
            <w:tcW w:w="18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6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4 779,15</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i/>
          <w:iCs/>
          <w:color w:val="424242"/>
          <w:sz w:val="24"/>
          <w:szCs w:val="24"/>
          <w:lang w:eastAsia="ru-RU"/>
        </w:rPr>
        <w:t>7. Внедрение Комплексной системы «Безопасный город» в МО «Город Ивангород»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рамках долгосрочной целевой программы «Профилактика правонарушений в Ленинградской области» на 2010-2012 годы» и муниципальной целевой программы «Поддержание правопорядка на территории Кингисеппского муниципального района на 2012-2014 годы» муниципальному образованию «Город Ивангород» предусмотрены субсидии в размере 13 330,0 тыс. рублей на реализацию мероприятий по внедрению подсистем видеонаблюдения аппаратно-программного комплекса автоматизированной информационной системы «Безопасный город». Рабочим проектом предусмотрено размещение оборудования видеонаблюдения по 23 адресам на территории г.Ивангорода в местах массового скопления граждан и транспортных развязках города. Размещение автоматизированных рабочих мест предусмотрено в здании Администрации МО «Город Ивангород» и в здании 129 отделения полиции в г.Ивангороде. Стоимость проектных работ составила 145,96 тыс. рублей.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В 2012 года произведены работы по внедрению системы «Безопасный город» (приобретение оборудования видеонаблюдения, прокладка оптико-волоконной линии, монтаж оборудования, пуско-наладочные работы системы). На текущем этапе Контрактом  стоимостью 13 184 тыс. рублей предусмотрена установка 16 видеокамер.</w:t>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8"/>
        <w:gridCol w:w="1902"/>
        <w:gridCol w:w="1753"/>
        <w:gridCol w:w="1349"/>
        <w:gridCol w:w="1408"/>
      </w:tblGrid>
      <w:tr w:rsidR="005A7D4A" w:rsidRPr="005A7D4A" w:rsidTr="005A7D4A">
        <w:tc>
          <w:tcPr>
            <w:tcW w:w="33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Наименование затрат</w:t>
            </w:r>
          </w:p>
        </w:tc>
        <w:tc>
          <w:tcPr>
            <w:tcW w:w="19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год, тыс. руб. (факт)</w:t>
            </w:r>
          </w:p>
        </w:tc>
        <w:tc>
          <w:tcPr>
            <w:tcW w:w="175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год, тыс. руб.</w:t>
            </w:r>
          </w:p>
        </w:tc>
        <w:tc>
          <w:tcPr>
            <w:tcW w:w="13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года</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год</w:t>
            </w:r>
          </w:p>
        </w:tc>
      </w:tr>
      <w:tr w:rsidR="005A7D4A" w:rsidRPr="005A7D4A" w:rsidTr="005A7D4A">
        <w:tc>
          <w:tcPr>
            <w:tcW w:w="33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Проектные работы</w:t>
            </w:r>
          </w:p>
        </w:tc>
        <w:tc>
          <w:tcPr>
            <w:tcW w:w="19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5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145,96</w:t>
            </w:r>
          </w:p>
        </w:tc>
        <w:tc>
          <w:tcPr>
            <w:tcW w:w="13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3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Монтаж системы</w:t>
            </w:r>
          </w:p>
        </w:tc>
        <w:tc>
          <w:tcPr>
            <w:tcW w:w="19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5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13 184,</w:t>
            </w:r>
          </w:p>
        </w:tc>
        <w:tc>
          <w:tcPr>
            <w:tcW w:w="13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c>
          <w:tcPr>
            <w:tcW w:w="33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Обслуживание системы</w:t>
            </w:r>
          </w:p>
        </w:tc>
        <w:tc>
          <w:tcPr>
            <w:tcW w:w="19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5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3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8. </w:t>
      </w:r>
      <w:r w:rsidRPr="005A7D4A">
        <w:rPr>
          <w:rFonts w:ascii="Arial" w:eastAsia="Times New Roman" w:hAnsi="Arial" w:cs="Arial"/>
          <w:b/>
          <w:bCs/>
          <w:i/>
          <w:iCs/>
          <w:color w:val="424242"/>
          <w:sz w:val="24"/>
          <w:szCs w:val="24"/>
          <w:lang w:eastAsia="ru-RU"/>
        </w:rPr>
        <w:t>Аварийное жилье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xml:space="preserve">В 2012 году Администрация МО «Город Ивангород» приняла участие в двух этапах конкурсного отбора муниципальных образований для участия в региональной адресной программе по переселению граждан из аварийного </w:t>
      </w:r>
      <w:r w:rsidRPr="005A7D4A">
        <w:rPr>
          <w:rFonts w:ascii="Arial" w:eastAsia="Times New Roman" w:hAnsi="Arial" w:cs="Arial"/>
          <w:color w:val="424242"/>
          <w:sz w:val="24"/>
          <w:szCs w:val="24"/>
          <w:lang w:eastAsia="ru-RU"/>
        </w:rPr>
        <w:lastRenderedPageBreak/>
        <w:t>жилищного фонда на территории Ленинградской области в 2013 году, проводимого комитетом по строительству. На первом этапе определен земельный участок под жилищное строительство для расселения аварийного фонда по ул.Псковская. На втором этапе в комитет по строительству представлен пакет документов по жилым домам, признанными в 2011 году аварийными и подлежащими сносу в связи с физическим износом: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Петроградский переулок, д.3 (жилая S - 220 м2, количество зарегистрированных – 8 чел)</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ул.Высокая, д.6 (жилая S – 221,8 м2, количество зарегистрированных – 17 чел)</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ул.Псковская, д.18 (жилая S - 427,6 м2, количество зарегистрированных – 14 чел).</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Третий этап конкурсного отбора Застройщика запланирован в декабре 2013 году. На реализацию данной адресной программой из средств бюджета Российской федерации и бюджета Ленинградской области выделено 35 814 000,00 Строительство планируется закончить к концу 2014 года.</w:t>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8"/>
        <w:gridCol w:w="1901"/>
        <w:gridCol w:w="1752"/>
        <w:gridCol w:w="1349"/>
        <w:gridCol w:w="1410"/>
      </w:tblGrid>
      <w:tr w:rsidR="005A7D4A" w:rsidRPr="005A7D4A" w:rsidTr="005A7D4A">
        <w:tc>
          <w:tcPr>
            <w:tcW w:w="33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Наименование затрат</w:t>
            </w:r>
          </w:p>
        </w:tc>
        <w:tc>
          <w:tcPr>
            <w:tcW w:w="19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год, тыс. руб. (факт)</w:t>
            </w:r>
          </w:p>
        </w:tc>
        <w:tc>
          <w:tcPr>
            <w:tcW w:w="175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год, тыс. руб.</w:t>
            </w:r>
          </w:p>
        </w:tc>
        <w:tc>
          <w:tcPr>
            <w:tcW w:w="13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2013 года</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2014 год</w:t>
            </w:r>
          </w:p>
        </w:tc>
      </w:tr>
      <w:tr w:rsidR="005A7D4A" w:rsidRPr="005A7D4A" w:rsidTr="005A7D4A">
        <w:tc>
          <w:tcPr>
            <w:tcW w:w="33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Расселение аварийного жилья</w:t>
            </w:r>
          </w:p>
        </w:tc>
        <w:tc>
          <w:tcPr>
            <w:tcW w:w="19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5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3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4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35 814, 00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Основные мероприятия и ожидаемые результаты</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Приведение в нормативное состояние автомобильных дорог общего пользования местного значения общей протяженностью  4,6 км.</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Благоустройство дворовых территорий, в т.ч.: осуществление ремонта дорожного покрытия внутридворовых дорог, пешеходных тротуаров, устройство парковочных «карманов» на дворовых территориях, ремонт дорожного покрытия проездов к дворовым территориям многоквартирных домов.</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Устройство пешеходного тротуара вдоль автомобильной дороги по ул. Пионерская протяженностью 0,8 км.</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Разработка проекта организации дорожного движения на территории МО «Город Ивангород» во исполнение Федерального закона от 10.12.1995 №196-ФЗ «О безопасности дорожного движения».</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xml:space="preserve">·                     Обеспечение безопасности дорожного движения, совершенствования организации дорожного движения путем обустройства </w:t>
      </w:r>
      <w:r w:rsidRPr="005A7D4A">
        <w:rPr>
          <w:rFonts w:ascii="Arial" w:eastAsia="Times New Roman" w:hAnsi="Arial" w:cs="Arial"/>
          <w:color w:val="424242"/>
          <w:sz w:val="24"/>
          <w:szCs w:val="24"/>
          <w:lang w:eastAsia="ru-RU"/>
        </w:rPr>
        <w:lastRenderedPageBreak/>
        <w:t>автомобильной дороги по ул.Гагарина дорожным ограждением, установки (замены) на городских автомобильных дорогах дорожных знаков, а также искусственных неровностей.</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Снижение количества аварий, отключений бесперебойного водоснабжения потребителей. Повышение надежности работы сетей водоснабжения и канализации путем ремонта аварийных сетей.</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Улучшение качества используемой потребителями воды.</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Проектирование и строительство распределительного газопровода низкого давления протяженностью 3,4 км по улицам Госпитальная, Новая, Загородная, Гражданская, Малая Советская, Луговая, Надеждинская, Зеленая, Рыбзавод, Рыбацкая набережная и Петроградский переулок, с устройством вводов к индивидуальным жилым домам.</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Строительство распределительного газопровода низкого давления по ул.Псковская протяженностью 0,31 км, с устройством вводов к индивидуальным жилым домам.</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Перевод наружного освещения Ивангородского городского поселения на новые источники света с применением дуговых натриевых трубчатых ламп, монтаж автоматизированной системы управления наружным освещением, что в целом приведет к снижению затрат бюджета МО «Город Ивангород» на электроэнергию уличного освещения и техническое обслуживание объектов наружного освещения на 60%.</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Замена светильников уличного освещения в количестве 385 штук.</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Повышение надежности работы и снижение количества аварийных отключений сетей наружного освещения путем перевода наружного освещения на линии с самонесущим проводом.</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Разработка проектно-сметной документации на проведение рекультивации нарушенных земель на территории городской свалки в урочище «Долгая Нива», улучшение экологической обстановки.</w:t>
      </w:r>
    </w:p>
    <w:p w:rsidR="005A7D4A" w:rsidRPr="005A7D4A" w:rsidRDefault="005A7D4A" w:rsidP="005A7D4A">
      <w:pPr>
        <w:shd w:val="clear" w:color="auto" w:fill="FFFFFF"/>
        <w:spacing w:before="100" w:beforeAutospacing="1" w:after="100" w:afterAutospacing="1" w:line="240" w:lineRule="auto"/>
        <w:ind w:left="360"/>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Проектно-изыскательские работы по новому гражданскому кладбищу, начало строительных работ.</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Расходы 2011г. - Подготовке документа «Правила землепользования и застройки муниципального образования «Город Ивангород Кингисеппского муниципального района Ленинградской области» расходы составили 480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В период с 2011 по 2013г. были израсходованы бюджетные средства на производство межевых и кадастровых работ в сумме 160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9630" w:type="dxa"/>
        <w:tblCellMar>
          <w:left w:w="0" w:type="dxa"/>
          <w:right w:w="0" w:type="dxa"/>
        </w:tblCellMar>
        <w:tblLook w:val="04A0" w:firstRow="1" w:lastRow="0" w:firstColumn="1" w:lastColumn="0" w:noHBand="0" w:noVBand="1"/>
      </w:tblPr>
      <w:tblGrid>
        <w:gridCol w:w="2607"/>
        <w:gridCol w:w="5236"/>
        <w:gridCol w:w="1787"/>
      </w:tblGrid>
      <w:tr w:rsidR="005A7D4A" w:rsidRPr="005A7D4A" w:rsidTr="005A7D4A">
        <w:trPr>
          <w:trHeight w:val="330"/>
        </w:trPr>
        <w:tc>
          <w:tcPr>
            <w:tcW w:w="9630"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ПРОГНОЗИРУЕМЫЕ  ПОСТУПЛЕНИЯ  ДОХОДОВ</w:t>
            </w:r>
          </w:p>
        </w:tc>
      </w:tr>
      <w:tr w:rsidR="005A7D4A" w:rsidRPr="005A7D4A" w:rsidTr="005A7D4A">
        <w:trPr>
          <w:trHeight w:val="330"/>
        </w:trPr>
        <w:tc>
          <w:tcPr>
            <w:tcW w:w="9630"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  бюджет  МО "Город Ивангород" на  2014 год</w:t>
            </w:r>
          </w:p>
        </w:tc>
      </w:tr>
      <w:tr w:rsidR="005A7D4A" w:rsidRPr="005A7D4A" w:rsidTr="005A7D4A">
        <w:trPr>
          <w:trHeight w:val="81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285"/>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(тысяч рублей)</w:t>
            </w:r>
          </w:p>
        </w:tc>
      </w:tr>
      <w:tr w:rsidR="005A7D4A" w:rsidRPr="005A7D4A" w:rsidTr="005A7D4A">
        <w:trPr>
          <w:trHeight w:val="54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Код бюджетной классификации</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Источник доходов</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Сумма</w:t>
            </w:r>
          </w:p>
        </w:tc>
      </w:tr>
      <w:tr w:rsidR="005A7D4A" w:rsidRPr="005A7D4A" w:rsidTr="005A7D4A">
        <w:trPr>
          <w:trHeight w:val="225"/>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w:t>
            </w:r>
          </w:p>
        </w:tc>
        <w:tc>
          <w:tcPr>
            <w:tcW w:w="17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w:t>
            </w:r>
          </w:p>
        </w:tc>
      </w:tr>
      <w:tr w:rsidR="005A7D4A" w:rsidRPr="005A7D4A" w:rsidTr="005A7D4A">
        <w:trPr>
          <w:trHeight w:val="42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00 00000 00 0000 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НАЛОГОВЫЕ И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70 265,405</w:t>
            </w:r>
          </w:p>
        </w:tc>
      </w:tr>
      <w:tr w:rsidR="005A7D4A" w:rsidRPr="005A7D4A" w:rsidTr="005A7D4A">
        <w:trPr>
          <w:trHeight w:val="3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1 01 00000 00 0000 000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НАЛОГИ НА ПРИБЫЛЬ,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14 725,500</w:t>
            </w:r>
          </w:p>
        </w:tc>
      </w:tr>
      <w:tr w:rsidR="005A7D4A" w:rsidRPr="005A7D4A" w:rsidTr="005A7D4A">
        <w:trPr>
          <w:trHeight w:val="345"/>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01 02000 01 0000 110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доходы физических лиц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14 725,500</w:t>
            </w:r>
          </w:p>
        </w:tc>
      </w:tr>
      <w:tr w:rsidR="005A7D4A" w:rsidRPr="005A7D4A" w:rsidTr="005A7D4A">
        <w:trPr>
          <w:trHeight w:val="36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1 05 00000 00 0000 000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НАЛОГИ НА СОВОКУПНЫЙ ДОХОД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22,600</w:t>
            </w:r>
          </w:p>
        </w:tc>
      </w:tr>
      <w:tr w:rsidR="005A7D4A" w:rsidRPr="005A7D4A" w:rsidTr="005A7D4A">
        <w:trPr>
          <w:trHeight w:val="36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05 03010 00 0000 110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Единый сельскохозяйственный налог поселения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22,600</w:t>
            </w:r>
          </w:p>
        </w:tc>
      </w:tr>
      <w:tr w:rsidR="005A7D4A" w:rsidRPr="005A7D4A" w:rsidTr="005A7D4A">
        <w:trPr>
          <w:trHeight w:val="42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06 00000 00 0000 000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НАЛОГИ НА ИМУЩЕСТВО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11 748,300</w:t>
            </w:r>
          </w:p>
        </w:tc>
      </w:tr>
      <w:tr w:rsidR="005A7D4A" w:rsidRPr="005A7D4A" w:rsidTr="005A7D4A">
        <w:trPr>
          <w:trHeight w:val="3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06 01000 00 0000 110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имущество физических лиц</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748,800</w:t>
            </w:r>
          </w:p>
        </w:tc>
      </w:tr>
      <w:tr w:rsidR="005A7D4A" w:rsidRPr="005A7D4A" w:rsidTr="005A7D4A">
        <w:trPr>
          <w:trHeight w:val="3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1 06 06000 00 1000 110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Земельный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7 500,000</w:t>
            </w:r>
          </w:p>
        </w:tc>
      </w:tr>
      <w:tr w:rsidR="005A7D4A" w:rsidRPr="005A7D4A" w:rsidTr="005A7D4A">
        <w:trPr>
          <w:trHeight w:val="405"/>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06 04000 02 0000 110 </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Транспортный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3 499,500</w:t>
            </w:r>
          </w:p>
        </w:tc>
      </w:tr>
      <w:tr w:rsidR="005A7D4A" w:rsidRPr="005A7D4A" w:rsidTr="005A7D4A">
        <w:trPr>
          <w:trHeight w:val="12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11 00000 00 0000 000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22 077,000</w:t>
            </w:r>
          </w:p>
        </w:tc>
      </w:tr>
      <w:tr w:rsidR="005A7D4A" w:rsidRPr="005A7D4A" w:rsidTr="005A7D4A">
        <w:trPr>
          <w:trHeight w:val="222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11 05000 00 0000 120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17 121,000</w:t>
            </w:r>
          </w:p>
        </w:tc>
      </w:tr>
      <w:tr w:rsidR="005A7D4A" w:rsidRPr="005A7D4A" w:rsidTr="005A7D4A">
        <w:trPr>
          <w:trHeight w:val="6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11 07000 00 0000 120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Платежи от государственных и муниципальных унитарных предприятий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150,000</w:t>
            </w:r>
          </w:p>
        </w:tc>
      </w:tr>
      <w:tr w:rsidR="005A7D4A" w:rsidRPr="005A7D4A" w:rsidTr="005A7D4A">
        <w:trPr>
          <w:trHeight w:val="192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11 09000 00 0000 120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4 806,000</w:t>
            </w:r>
          </w:p>
        </w:tc>
      </w:tr>
      <w:tr w:rsidR="005A7D4A" w:rsidRPr="005A7D4A" w:rsidTr="005A7D4A">
        <w:trPr>
          <w:trHeight w:val="6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14 00000 00 0000 000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5 200,000</w:t>
            </w:r>
          </w:p>
        </w:tc>
      </w:tr>
      <w:tr w:rsidR="005A7D4A" w:rsidRPr="005A7D4A" w:rsidTr="005A7D4A">
        <w:trPr>
          <w:trHeight w:val="1905"/>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14 02000 00 0000 410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w:t>
            </w:r>
            <w:r w:rsidRPr="005A7D4A">
              <w:rPr>
                <w:rFonts w:ascii="Times New Roman" w:eastAsia="Times New Roman" w:hAnsi="Times New Roman" w:cs="Times New Roman"/>
                <w:sz w:val="24"/>
                <w:szCs w:val="24"/>
                <w:lang w:eastAsia="ru-RU"/>
              </w:rPr>
              <w:lastRenderedPageBreak/>
              <w:t>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3 350,000</w:t>
            </w:r>
          </w:p>
        </w:tc>
      </w:tr>
      <w:tr w:rsidR="005A7D4A" w:rsidRPr="005A7D4A" w:rsidTr="005A7D4A">
        <w:trPr>
          <w:trHeight w:val="1245"/>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14 06000 00 0000 430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1 850,000</w:t>
            </w:r>
          </w:p>
        </w:tc>
      </w:tr>
      <w:tr w:rsidR="005A7D4A" w:rsidRPr="005A7D4A" w:rsidTr="005A7D4A">
        <w:trPr>
          <w:trHeight w:val="6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1 16 00000 00 0000 000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ШТРАФЫ, САНКЦИИ, ВОЗМЕЩЕНИЕ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120,000</w:t>
            </w:r>
          </w:p>
        </w:tc>
      </w:tr>
      <w:tr w:rsidR="005A7D4A" w:rsidRPr="005A7D4A" w:rsidTr="005A7D4A">
        <w:trPr>
          <w:trHeight w:val="6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1 16 90000 00 0000 140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возмещении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120,000</w:t>
            </w:r>
          </w:p>
        </w:tc>
      </w:tr>
      <w:tr w:rsidR="005A7D4A" w:rsidRPr="005A7D4A" w:rsidTr="005A7D4A">
        <w:trPr>
          <w:trHeight w:val="45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17 05000 00 0000 000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16 372,005</w:t>
            </w:r>
          </w:p>
        </w:tc>
      </w:tr>
      <w:tr w:rsidR="005A7D4A" w:rsidRPr="005A7D4A" w:rsidTr="005A7D4A">
        <w:trPr>
          <w:trHeight w:val="93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17 05050 10 0000 180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неналоговые доходы бюджетов поселений (международный проект "EST RUS FORT TOUR")</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6 000,905</w:t>
            </w:r>
          </w:p>
        </w:tc>
      </w:tr>
      <w:tr w:rsidR="005A7D4A" w:rsidRPr="005A7D4A" w:rsidTr="005A7D4A">
        <w:trPr>
          <w:trHeight w:val="9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17 05050 10 0000 180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неналоговые доходы бюджетов поселений (международный проект "Развитие исторической прибрежной зоны….")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9 745,000</w:t>
            </w:r>
          </w:p>
        </w:tc>
      </w:tr>
      <w:tr w:rsidR="005A7D4A" w:rsidRPr="005A7D4A" w:rsidTr="005A7D4A">
        <w:trPr>
          <w:trHeight w:val="99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17 05050 10 0000 180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МБУ Служба заказчика)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626,100</w:t>
            </w:r>
          </w:p>
        </w:tc>
      </w:tr>
      <w:tr w:rsidR="005A7D4A" w:rsidRPr="005A7D4A" w:rsidTr="005A7D4A">
        <w:trPr>
          <w:trHeight w:val="525"/>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00 00000 00 0000 000</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БЕЗВОЗМЕЗДНЫЕ ПОСТУПЛЕНИЯ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17 388,796</w:t>
            </w:r>
          </w:p>
        </w:tc>
      </w:tr>
      <w:tr w:rsidR="005A7D4A" w:rsidRPr="005A7D4A" w:rsidTr="005A7D4A">
        <w:trPr>
          <w:trHeight w:val="480"/>
        </w:trPr>
        <w:tc>
          <w:tcPr>
            <w:tcW w:w="792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87 654,201</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60"/>
        </w:trPr>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Структура  доходов  МО "Город Ивангород"  на  2014 год</w:t>
            </w:r>
          </w:p>
        </w:tc>
      </w:tr>
      <w:tr w:rsidR="005A7D4A" w:rsidRPr="005A7D4A" w:rsidTr="005A7D4A">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Наименование доходов</w:t>
            </w:r>
          </w:p>
        </w:tc>
        <w:tc>
          <w:tcPr>
            <w:tcW w:w="5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Сумма (тысяч 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w:t>
            </w:r>
          </w:p>
        </w:tc>
      </w:tr>
      <w:tr w:rsidR="005A7D4A" w:rsidRPr="005A7D4A" w:rsidTr="005A7D4A">
        <w:trPr>
          <w:trHeight w:val="48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26 496,400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30,2</w:t>
            </w:r>
          </w:p>
        </w:tc>
      </w:tr>
      <w:tr w:rsidR="005A7D4A" w:rsidRPr="005A7D4A" w:rsidTr="005A7D4A">
        <w:trPr>
          <w:trHeight w:val="51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43 769,005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49,9</w:t>
            </w:r>
          </w:p>
        </w:tc>
      </w:tr>
      <w:tr w:rsidR="005A7D4A" w:rsidRPr="005A7D4A" w:rsidTr="005A7D4A">
        <w:trPr>
          <w:trHeight w:val="1230"/>
        </w:trPr>
        <w:tc>
          <w:tcPr>
            <w:tcW w:w="26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Безвозмездные поступления от других бюджетов бюджетной системы РФ</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17 388,796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19,8</w:t>
            </w:r>
          </w:p>
        </w:tc>
      </w:tr>
      <w:tr w:rsidR="005A7D4A" w:rsidRPr="005A7D4A" w:rsidTr="005A7D4A">
        <w:trPr>
          <w:trHeight w:val="48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87 654,201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9180" w:type="dxa"/>
        <w:tblCellMar>
          <w:left w:w="0" w:type="dxa"/>
          <w:right w:w="0" w:type="dxa"/>
        </w:tblCellMar>
        <w:tblLook w:val="04A0" w:firstRow="1" w:lastRow="0" w:firstColumn="1" w:lastColumn="0" w:noHBand="0" w:noVBand="1"/>
      </w:tblPr>
      <w:tblGrid>
        <w:gridCol w:w="881"/>
        <w:gridCol w:w="853"/>
        <w:gridCol w:w="1040"/>
        <w:gridCol w:w="880"/>
        <w:gridCol w:w="880"/>
        <w:gridCol w:w="1039"/>
        <w:gridCol w:w="880"/>
        <w:gridCol w:w="850"/>
        <w:gridCol w:w="1039"/>
        <w:gridCol w:w="997"/>
      </w:tblGrid>
      <w:tr w:rsidR="005A7D4A" w:rsidRPr="005A7D4A" w:rsidTr="005A7D4A">
        <w:trPr>
          <w:trHeight w:val="42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Расчет  потенциала  доходов  на  2014 год</w:t>
            </w:r>
          </w:p>
        </w:tc>
      </w:tr>
      <w:tr w:rsidR="005A7D4A" w:rsidRPr="005A7D4A" w:rsidTr="005A7D4A">
        <w:trPr>
          <w:trHeight w:val="27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8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Прогноз потенциала доходов на 2014 год составляет - 87 654,201 тыс. руб. При этом план доходов бюджета на  2013 год - 173 066,384 тыс. руб., ожидаемое исполнение бюджета 2013 года - 168 470,671 тыс. руб.</w:t>
            </w:r>
          </w:p>
        </w:tc>
      </w:tr>
      <w:tr w:rsidR="005A7D4A" w:rsidRPr="005A7D4A" w:rsidTr="005A7D4A">
        <w:trPr>
          <w:trHeight w:val="33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Налоговые  доходы  </w:t>
            </w:r>
          </w:p>
        </w:tc>
      </w:tr>
      <w:tr w:rsidR="005A7D4A" w:rsidRPr="005A7D4A" w:rsidTr="005A7D4A">
        <w:trPr>
          <w:trHeight w:val="78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потенциала налоговых доходов на  2014 год - 26 496,4 тыс. руб.  При этом план налоговых доходов  бюджета на 2013 год - 23 224,7 тыс. руб., ожидаемое  исполнение  бюджета  2013 года - 23 352,8 тыс. руб. </w:t>
            </w:r>
          </w:p>
        </w:tc>
      </w:tr>
      <w:tr w:rsidR="005A7D4A" w:rsidRPr="005A7D4A" w:rsidTr="005A7D4A">
        <w:trPr>
          <w:trHeight w:val="27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9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 Налог  на  доходы  физических  лиц ( 000 1 01 02000 01 0000 110)</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135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Налог на доходы физических лиц Администрацией рассчитан согласно Методике потенциала доходов местного бюджета МО "Город Ивангород" на очередной финансовый год и на плановый период, утвержденный Постановлением Администрации МО "Город Ивангород" от 07.07.2010 № 149 "Об утверждении методики расчета потенциала доходов бюджета МО "Город Ивангород" на очередной финансовый год и на плановый период"(с изменениями).</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Налог на доходы физических лиц начисляется в соответствии с главой 23 Налогового кодекса РФ.</w:t>
            </w:r>
          </w:p>
        </w:tc>
      </w:tr>
      <w:tr w:rsidR="005A7D4A" w:rsidRPr="005A7D4A" w:rsidTr="005A7D4A">
        <w:trPr>
          <w:trHeight w:val="84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Планируемые поступления налога на доходы физических лиц в 2014 году рассчитаны исходя из ожидаемого поступления в 2013 году и темпа роста заработной платы по Ленинградской области -111,4 на 2014 год.</w:t>
            </w:r>
          </w:p>
        </w:tc>
      </w:tr>
      <w:tr w:rsidR="005A7D4A" w:rsidRPr="005A7D4A" w:rsidTr="005A7D4A">
        <w:trPr>
          <w:trHeight w:val="570"/>
        </w:trPr>
        <w:tc>
          <w:tcPr>
            <w:tcW w:w="178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2010 г. Факт, тыс. руб.</w:t>
            </w:r>
          </w:p>
        </w:tc>
        <w:tc>
          <w:tcPr>
            <w:tcW w:w="93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180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202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90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Средняя доля, %</w:t>
            </w:r>
          </w:p>
        </w:tc>
      </w:tr>
      <w:tr w:rsidR="005A7D4A" w:rsidRPr="005A7D4A" w:rsidTr="005A7D4A">
        <w:trPr>
          <w:trHeight w:val="27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6 200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8 118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7 883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10 010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78,8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8 689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11 037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78,7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78,0</w:t>
            </w:r>
          </w:p>
        </w:tc>
      </w:tr>
      <w:tr w:rsidR="005A7D4A" w:rsidRPr="005A7D4A" w:rsidTr="005A7D4A">
        <w:trPr>
          <w:trHeight w:val="15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0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При плане 12 710,2 тыс. руб.  ожидаемое  поступления в  2013 году:  9 625,8 тыс. руб./ 78,0 х 100% = 12 341 тыс. руб., где 9 625,8 тыс. руб. поступление на  01.11.2013г.</w:t>
            </w:r>
          </w:p>
        </w:tc>
      </w:tr>
      <w:tr w:rsidR="005A7D4A" w:rsidRPr="005A7D4A" w:rsidTr="005A7D4A">
        <w:trPr>
          <w:trHeight w:val="78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Среднемесячное  увеличение  недоимки по НДФЛ за период с начала года:                                                                             (1 431тыс.руб. - 1 148,7тыс.руб.) / 9 мес. = 31,4 тыс. руб., где 1 431 тыс. руб.- недоимка на 01.10.2013г.;  1 148,7 тыс. руб. - недоимка на 01.01.2013</w:t>
            </w:r>
          </w:p>
        </w:tc>
      </w:tr>
      <w:tr w:rsidR="005A7D4A" w:rsidRPr="005A7D4A" w:rsidTr="005A7D4A">
        <w:trPr>
          <w:trHeight w:val="8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Ожидаемая сумма недоимки на  01.01.2014г.:                                                                                                                                             1 431 тыс.руб.+ (31,4 х 3мес.) =1 525,2тыс. руб., процент погашения недоимки в  2013 году - 15%.   Прогноз погашения недоимки: 1 525,2 тыс.руб. х 15% = 228,8 тыс. руб.  </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поступления  в 2014 году с учетом погашения недоимки:(12 341 х 1,114) + 228,8 = 13 976,7 тыс.руб.</w:t>
            </w:r>
          </w:p>
        </w:tc>
      </w:tr>
      <w:tr w:rsidR="005A7D4A" w:rsidRPr="005A7D4A" w:rsidTr="005A7D4A">
        <w:trPr>
          <w:trHeight w:val="2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поступления НДФЛ на2014 год:</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По расчету Администрации МО "Город Ивангород", согласно методике расчета потенциала доходов - 13 976,7 тыс. руб.</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По данным УФНС по Ленинградской области - 13 374,6 тыс. руб.</w:t>
            </w:r>
          </w:p>
        </w:tc>
      </w:tr>
      <w:tr w:rsidR="005A7D4A" w:rsidRPr="005A7D4A" w:rsidTr="005A7D4A">
        <w:trPr>
          <w:trHeight w:val="30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3. По данным комитета финансов Ленинградской области - 14 725,5 тыс. руб.</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Предложение рабочей группы - 14 725,5 тыс. руб.</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Единый сельскохозяйственный налог (000 1 05 03010 00 0000 110)</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8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Планируемые поступления налога на доходы физических лиц в 2014 году рассчитаны исходя из ожидаемого поступления в 2013 году и темпа роста объемов производства продукции сельского хозяйства всех сельхозпроизводителей по Ленинградской области - 107,1  на  2014 год.</w:t>
            </w:r>
          </w:p>
        </w:tc>
      </w:tr>
      <w:tr w:rsidR="005A7D4A" w:rsidRPr="005A7D4A" w:rsidTr="005A7D4A">
        <w:trPr>
          <w:trHeight w:val="285"/>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поступления в 2013 году:</w:t>
            </w:r>
          </w:p>
        </w:tc>
      </w:tr>
      <w:tr w:rsidR="005A7D4A" w:rsidRPr="005A7D4A" w:rsidTr="005A7D4A">
        <w:trPr>
          <w:trHeight w:val="540"/>
        </w:trPr>
        <w:tc>
          <w:tcPr>
            <w:tcW w:w="178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2010 г. Факт, тыс. руб.</w:t>
            </w:r>
          </w:p>
        </w:tc>
        <w:tc>
          <w:tcPr>
            <w:tcW w:w="93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180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202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90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Средняя доля, %</w:t>
            </w:r>
          </w:p>
        </w:tc>
      </w:tr>
      <w:tr w:rsidR="005A7D4A" w:rsidRPr="005A7D4A" w:rsidTr="005A7D4A">
        <w:trPr>
          <w:trHeight w:val="27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10 мес.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0,45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0,45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20,40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97,1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65,7</w:t>
            </w:r>
          </w:p>
        </w:tc>
      </w:tr>
      <w:tr w:rsidR="005A7D4A" w:rsidRPr="005A7D4A" w:rsidTr="005A7D4A">
        <w:trPr>
          <w:trHeight w:val="66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При плане 32,7тыс. руб. ожидаемое поступления  в 2013 году:10,0 тыс. руб./ 65,7 х 100% = 15,2  тыс. руб., где 10,0 тыс. руб. поступление на 01.11.2013г.</w:t>
            </w:r>
          </w:p>
        </w:tc>
      </w:tr>
      <w:tr w:rsidR="005A7D4A" w:rsidRPr="005A7D4A" w:rsidTr="005A7D4A">
        <w:trPr>
          <w:trHeight w:val="58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поступления  в 2014 году с учетом темпа роста объемов производства продукции сельского хозяйства ЛО:  15,2 х 1,071 = 16,3 тыс.руб.</w:t>
            </w:r>
          </w:p>
        </w:tc>
      </w:tr>
      <w:tr w:rsidR="005A7D4A" w:rsidRPr="005A7D4A" w:rsidTr="005A7D4A">
        <w:trPr>
          <w:trHeight w:val="54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По расчету Администрации МО "Город Ивангород", согласно методике расчета потенциала доходов - 16,3 тыс. руб.</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По данным УФНС по Ленинградской области - 13,5 тыс. руб.</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3. По данным комитета финансов Ленинградской области - 22,6 тыс. руб.</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Предложение рабочей группы -22,6 тыс. руб.</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45"/>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1.3. Налог  на  имущество  физических  лиц ( 000 1 06 01000 00 0000 110)</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25"/>
        </w:trPr>
        <w:tc>
          <w:tcPr>
            <w:tcW w:w="178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2010 г. Факт, тыс. руб.</w:t>
            </w:r>
          </w:p>
        </w:tc>
        <w:tc>
          <w:tcPr>
            <w:tcW w:w="93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180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202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90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Средняя доля, %</w:t>
            </w:r>
          </w:p>
        </w:tc>
      </w:tr>
      <w:tr w:rsidR="005A7D4A" w:rsidRPr="005A7D4A" w:rsidTr="005A7D4A">
        <w:trPr>
          <w:trHeight w:val="285"/>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10 мес.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457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516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88,6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224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90,2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479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66,1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81,6</w:t>
            </w:r>
          </w:p>
        </w:tc>
      </w:tr>
      <w:tr w:rsidR="005A7D4A" w:rsidRPr="005A7D4A" w:rsidTr="005A7D4A">
        <w:trPr>
          <w:trHeight w:val="6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 плане  580,8 тыс. руб. ожидаемое поступление в 2013 году: 679,2 тыс. руб./81,6 х 100% = 832,4  тыс. руб., где 679,2 тыс. руб. поступление на 01.11.2013г.</w:t>
            </w:r>
          </w:p>
        </w:tc>
      </w:tr>
      <w:tr w:rsidR="005A7D4A" w:rsidRPr="005A7D4A" w:rsidTr="005A7D4A">
        <w:trPr>
          <w:trHeight w:val="8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Среднемесячное снижение недоимки по налогу на имущество ФЛ в 2013 году за период с начала года: (108 тыс.руб. - 394 тыс.руб.) / 9 = - 31,8 тыс. руб.,  где 108тыс. руб.- недоимка  на  01.10.2013г.;  394 тыс. руб.- недоимка на 01.01.2013г.                  </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Ожидаемая сумма недоимки на  01.01.2014г.:                                                                                                                                             108 тыс.руб.+ (-31,8 х 3мес.) = 12,6 тыс. руб.</w:t>
            </w:r>
          </w:p>
        </w:tc>
      </w:tr>
      <w:tr w:rsidR="005A7D4A" w:rsidRPr="005A7D4A" w:rsidTr="005A7D4A">
        <w:trPr>
          <w:trHeight w:val="54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Прогноз поступления  в 2014 году:(832,4 х 1,1) + 12,6 = 928,2 тыс. руб., где 1,1 - коэффициент индексации инвентаризационной стоимости </w:t>
            </w:r>
          </w:p>
        </w:tc>
      </w:tr>
      <w:tr w:rsidR="005A7D4A" w:rsidRPr="005A7D4A" w:rsidTr="005A7D4A">
        <w:trPr>
          <w:trHeight w:val="1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 данным МрИФНС России № 3 по ЛО сумма начисленного налога на имущества с физ. лиц за 2012 год составила  444 тыс. руб.  </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поступления в2014 году:</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По расчету Администрации МО "Город Ивангород", согласно методике расчета потенциала доходов - 928,2 тыс. руб.</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По данным УФНС по Ленинградской области - 807 тыс. руб.</w:t>
            </w:r>
          </w:p>
        </w:tc>
      </w:tr>
      <w:tr w:rsidR="005A7D4A" w:rsidRPr="005A7D4A" w:rsidTr="005A7D4A">
        <w:trPr>
          <w:trHeight w:val="34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3. По данным комитета финансов Ленинградской области - 748,8 тыс. руб.</w:t>
            </w:r>
          </w:p>
        </w:tc>
      </w:tr>
      <w:tr w:rsidR="005A7D4A" w:rsidRPr="005A7D4A" w:rsidTr="005A7D4A">
        <w:trPr>
          <w:trHeight w:val="39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Предложение рабочей группы - 748,8 тыс. руб.</w:t>
            </w:r>
          </w:p>
        </w:tc>
      </w:tr>
      <w:tr w:rsidR="005A7D4A" w:rsidRPr="005A7D4A" w:rsidTr="005A7D4A">
        <w:trPr>
          <w:trHeight w:val="28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  Земельный  налог  (000 1 06 06000 00 0000 110)</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178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2010г. факт , тыс. руб.</w:t>
            </w:r>
          </w:p>
        </w:tc>
        <w:tc>
          <w:tcPr>
            <w:tcW w:w="93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180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 год,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202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 год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90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Средняя доля, %</w:t>
            </w:r>
          </w:p>
        </w:tc>
      </w:tr>
      <w:tr w:rsidR="005A7D4A" w:rsidRPr="005A7D4A" w:rsidTr="005A7D4A">
        <w:trPr>
          <w:trHeight w:val="285"/>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5 843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7 068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82,7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4 663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5 525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5 382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6 244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86,2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84,4</w:t>
            </w:r>
          </w:p>
        </w:tc>
      </w:tr>
      <w:tr w:rsidR="005A7D4A" w:rsidRPr="005A7D4A" w:rsidTr="005A7D4A">
        <w:trPr>
          <w:trHeight w:val="70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 плане  7 165,0 тыс. руб.ожидаемое поступления  в 2013 году:                                                                                                 5 831,2тыс. руб./ 84,4 х 100% = 6 909,0 тыс. руб., где  5 831,2 тыс. руб. поступление на 01.11.2013г. </w:t>
            </w:r>
          </w:p>
        </w:tc>
      </w:tr>
      <w:tr w:rsidR="005A7D4A" w:rsidRPr="005A7D4A" w:rsidTr="005A7D4A">
        <w:trPr>
          <w:trHeight w:val="78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Среднемесячное  снижение  недоимки  за период с начала года:                                                                                                             (815 тыс.руб. - 806 тыс.руб.) / 9мес. = 1,0 тыс. руб., где  815 тыс. руб.- недоимка на 01.10.2013г.;                                          806 тыс. руб. - недоимка на 01.01.2013г.                                          </w:t>
            </w:r>
          </w:p>
        </w:tc>
      </w:tr>
      <w:tr w:rsidR="005A7D4A" w:rsidRPr="005A7D4A" w:rsidTr="005A7D4A">
        <w:trPr>
          <w:trHeight w:val="8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Ожидаемая сумма недоимки на 01.01.2014г.:                                                                                                                                             815 тыс.руб.+ (1,0 х 3мес.) = 818,0 тыс. руб., процент погашения недоимки в  2013 году - 15%.   Прогноз погашения недоимки: 818,0тыс.руб. х 15% = 122,7 тыс. руб.  </w:t>
            </w:r>
          </w:p>
        </w:tc>
      </w:tr>
      <w:tr w:rsidR="005A7D4A" w:rsidRPr="005A7D4A" w:rsidTr="005A7D4A">
        <w:trPr>
          <w:trHeight w:val="5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Прогноз поступления с учетом недоимки по земельному налогу в2014 году составит:                                              6 909 тыс. руб. + 122,7 тыс. руб. =7 031,7тыс. руб.</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поступления в 2014 году:</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По расчету Администрации МО "Город Ивангород", согласно методике расчета потенциала доходов - 7 031,7 тыс. руб.</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По данным УФНС по Ленинградской области - 6 736 тыс. руб.</w:t>
            </w:r>
          </w:p>
        </w:tc>
      </w:tr>
      <w:tr w:rsidR="005A7D4A" w:rsidRPr="005A7D4A" w:rsidTr="005A7D4A">
        <w:trPr>
          <w:trHeight w:val="30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3. По данным комитета финансов Ленинградской области - 7 500 тыс. руб.</w:t>
            </w:r>
          </w:p>
        </w:tc>
      </w:tr>
      <w:tr w:rsidR="005A7D4A" w:rsidRPr="005A7D4A" w:rsidTr="005A7D4A">
        <w:trPr>
          <w:trHeight w:val="36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Предложение рабочей группы - 7 500,0 тыс. руб.</w:t>
            </w:r>
          </w:p>
        </w:tc>
      </w:tr>
      <w:tr w:rsidR="005A7D4A" w:rsidRPr="005A7D4A" w:rsidTr="005A7D4A">
        <w:trPr>
          <w:trHeight w:val="5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2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 Транспортный  налог (000 1 06 04000 02 0000 110)</w:t>
            </w:r>
          </w:p>
        </w:tc>
      </w:tr>
      <w:tr w:rsidR="005A7D4A" w:rsidRPr="005A7D4A" w:rsidTr="005A7D4A">
        <w:trPr>
          <w:trHeight w:val="21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1785"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2010г. Факт, тыс. руб. </w:t>
            </w:r>
          </w:p>
        </w:tc>
        <w:tc>
          <w:tcPr>
            <w:tcW w:w="93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180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2011г. 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2012г.Факт, тыс. руб.</w:t>
            </w:r>
          </w:p>
        </w:tc>
        <w:tc>
          <w:tcPr>
            <w:tcW w:w="885"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поступл., %</w:t>
            </w:r>
          </w:p>
        </w:tc>
        <w:tc>
          <w:tcPr>
            <w:tcW w:w="900" w:type="dxa"/>
            <w:vMerge w:val="restart"/>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Средняя доля, %</w:t>
            </w:r>
          </w:p>
        </w:tc>
      </w:tr>
      <w:tr w:rsidR="005A7D4A" w:rsidRPr="005A7D4A" w:rsidTr="005A7D4A">
        <w:trPr>
          <w:trHeight w:val="27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10 мес.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10 мес.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мес. </w:t>
            </w: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C4C4C4"/>
              <w:left w:val="single" w:sz="6" w:space="0" w:color="C4C4C4"/>
              <w:bottom w:val="single" w:sz="6" w:space="0" w:color="C4C4C4"/>
              <w:right w:val="single" w:sz="6" w:space="0" w:color="C4C4C4"/>
            </w:tcBorders>
            <w:vAlign w:val="center"/>
            <w:hideMark/>
          </w:tcPr>
          <w:p w:rsidR="005A7D4A" w:rsidRPr="005A7D4A" w:rsidRDefault="005A7D4A" w:rsidP="005A7D4A">
            <w:pPr>
              <w:spacing w:after="0" w:line="240" w:lineRule="auto"/>
              <w:rPr>
                <w:rFonts w:ascii="Times New Roman" w:eastAsia="Times New Roman" w:hAnsi="Times New Roman" w:cs="Times New Roman"/>
                <w:sz w:val="24"/>
                <w:szCs w:val="24"/>
                <w:lang w:eastAsia="ru-RU"/>
              </w:rPr>
            </w:pP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2 463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2 574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95,7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2 273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2 865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79,3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2 675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3 367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79,4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84,8</w:t>
            </w:r>
          </w:p>
        </w:tc>
      </w:tr>
      <w:tr w:rsidR="005A7D4A" w:rsidRPr="005A7D4A" w:rsidTr="005A7D4A">
        <w:trPr>
          <w:trHeight w:val="66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При плане  2 736,0 тыс. руб.ожидаемое поступления  в 2013 году:                                                                                                 2 760,4 тыс. руб./ 84,8 х 100% = 3 255,2 тыс. руб., где 2 760,4 тыс. руб. поступление на 01.11.2013г. </w:t>
            </w:r>
          </w:p>
        </w:tc>
      </w:tr>
      <w:tr w:rsidR="005A7D4A" w:rsidRPr="005A7D4A" w:rsidTr="005A7D4A">
        <w:trPr>
          <w:trHeight w:val="8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Среднемесячное снижение  недоимки по транспортному налогу за период с начала года:                                                                          (722 тыс.руб. - 1 630 тыс.руб.) / 9мес =  - 100,9 тыс. руб., где 722 тыс. руб. - недоимка на 01.10.2013г.; 1 630 тыс. руб. - недоимка на 01.01.2013г.</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Ожидаемая сумма недоимки: 722 т.р. + (-100,9 х 3) = 419,3 тыс. руб.</w:t>
            </w:r>
          </w:p>
        </w:tc>
      </w:tr>
      <w:tr w:rsidR="005A7D4A" w:rsidRPr="005A7D4A" w:rsidTr="005A7D4A">
        <w:trPr>
          <w:trHeight w:val="54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Расчет суммы поступления  транспортного налога на 2013 год:                                                                                                  3 255,2 тыс.руб.+ ( 419,3 Х 15%) = 3 318,1 тыс.руб. </w:t>
            </w:r>
          </w:p>
        </w:tc>
      </w:tr>
      <w:tr w:rsidR="005A7D4A" w:rsidRPr="005A7D4A" w:rsidTr="005A7D4A">
        <w:trPr>
          <w:trHeight w:val="1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По данным МрИФНС России № 3 по ЛО сумма начисленного земельного налога с организаций за 2012 год составила 329,5 тыс. руб., с учетом предоставленных льгот, с физических лиц 3 591,5 тыс. руб, всего - 3 921 тыс. руб.</w:t>
            </w:r>
          </w:p>
        </w:tc>
      </w:tr>
      <w:tr w:rsidR="005A7D4A" w:rsidRPr="005A7D4A" w:rsidTr="005A7D4A">
        <w:trPr>
          <w:trHeight w:val="30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поступления в 2014 году:</w:t>
            </w:r>
          </w:p>
        </w:tc>
      </w:tr>
      <w:tr w:rsidR="005A7D4A" w:rsidRPr="005A7D4A" w:rsidTr="005A7D4A">
        <w:trPr>
          <w:trHeight w:val="58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По расчету Администрации МО "Город Ивангород", согласно методике расчета потенциала доходов - 3 318,1 тыс. руб.</w:t>
            </w:r>
          </w:p>
        </w:tc>
      </w:tr>
      <w:tr w:rsidR="005A7D4A" w:rsidRPr="005A7D4A" w:rsidTr="005A7D4A">
        <w:trPr>
          <w:trHeight w:val="28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По данным УФНС по Ленинградской области - 3 593 тыс. руб.</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3. По данным комитета финансов Ленинградской области - 3 499,5 тыс. руб.</w:t>
            </w:r>
          </w:p>
        </w:tc>
      </w:tr>
      <w:tr w:rsidR="005A7D4A" w:rsidRPr="005A7D4A" w:rsidTr="005A7D4A">
        <w:trPr>
          <w:trHeight w:val="39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Предложение рабочей группы - 3 499,5 тыс. руб.</w:t>
            </w:r>
          </w:p>
        </w:tc>
      </w:tr>
      <w:tr w:rsidR="005A7D4A" w:rsidRPr="005A7D4A" w:rsidTr="005A7D4A">
        <w:trPr>
          <w:trHeight w:val="42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Неналоговые  доходы  </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9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2.1.    Доходы, получаемые в виде арендной либо иной платы за передачу в возмездное пользование государственного и муниципального имущества ( 000 1 11 05000 00 0000 120)</w:t>
            </w:r>
          </w:p>
        </w:tc>
      </w:tr>
      <w:tr w:rsidR="005A7D4A" w:rsidRPr="005A7D4A" w:rsidTr="005A7D4A">
        <w:trPr>
          <w:trHeight w:val="22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4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Прогноз поступлений  на  2014 год от арендной  платы за земельные участки:                                                                                                                               </w:t>
            </w:r>
          </w:p>
        </w:tc>
      </w:tr>
      <w:tr w:rsidR="005A7D4A" w:rsidRPr="005A7D4A" w:rsidTr="005A7D4A">
        <w:trPr>
          <w:trHeight w:val="8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Арендная плата за земельные участки являющиеся муниципальной собственностью, по данным отдела ГХ и МУ Администрации МО "Город Ивангород", составляет  1 620,0 тыс.руб., в том числе: ООО "Квартал 17А" - 880,0 тыс. руб.; ИП Нестеренко - 260,0 тыс. руб.; ООО "Ив.водоканал" - 480,0 тыс.руб.  </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2.За земельные участки госсобственность на которые не разграничена - 15 501,0тыс. руб.(прогноз КУМИ Кингисеппского муниципального района)</w:t>
            </w:r>
          </w:p>
        </w:tc>
      </w:tr>
      <w:tr w:rsidR="005A7D4A" w:rsidRPr="005A7D4A" w:rsidTr="005A7D4A">
        <w:trPr>
          <w:trHeight w:val="345"/>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комитета финансов Ленинградской области - 15 501,0 тыс. руб.</w:t>
            </w:r>
          </w:p>
        </w:tc>
      </w:tr>
      <w:tr w:rsidR="005A7D4A" w:rsidRPr="005A7D4A" w:rsidTr="005A7D4A">
        <w:trPr>
          <w:trHeight w:val="39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доходов на 2014 год от аренды земельных участков - 17 121,0 тыс. руб.</w:t>
            </w:r>
          </w:p>
        </w:tc>
      </w:tr>
      <w:tr w:rsidR="005A7D4A" w:rsidRPr="005A7D4A" w:rsidTr="005A7D4A">
        <w:trPr>
          <w:trHeight w:val="345"/>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6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2.3.   Платежи от государственных и муниципальных унитарных предприятий  ( 000 1 11 07000 00 0000 120)</w:t>
            </w:r>
          </w:p>
        </w:tc>
      </w:tr>
      <w:tr w:rsidR="005A7D4A" w:rsidRPr="005A7D4A" w:rsidTr="005A7D4A">
        <w:trPr>
          <w:trHeight w:val="114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Прогноз поступлений  на  2014 год доходов от перечисления части прибыли, остающейся после уплаты налогов и иных обязательных платежей муниципальных унитарных предприятий, созданных поселениями, представлен по данным отдела ГХ и МУ Администрации МО "Город Ивангород" в сумме 150,0 тыс. руб. от  МУП "Фармация".</w:t>
            </w:r>
          </w:p>
        </w:tc>
      </w:tr>
      <w:tr w:rsidR="005A7D4A" w:rsidRPr="005A7D4A" w:rsidTr="005A7D4A">
        <w:trPr>
          <w:trHeight w:val="24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99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2.4.   Прочие доходы от использования имущества и прав, находящихся в государственной и муниципальной собственности                          ( 000 1 11 09000 00 0000 120)</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78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Прогноз поступления доходов от сдачи в аренду имущества, находящегося в муниципальной собственности на 2014 год предоставлен по данным отдела ГХ и МУ Администрации МО "Город Ивангород":</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1. Аренда муниципального имущества - 4 636,0 тыс. руб., в том числе аренда ВОС и КОС - 2 486,0 тыс. руб.</w:t>
            </w:r>
          </w:p>
        </w:tc>
      </w:tr>
      <w:tr w:rsidR="005A7D4A" w:rsidRPr="005A7D4A" w:rsidTr="005A7D4A">
        <w:trPr>
          <w:trHeight w:val="34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Социальный найм муниципального жилого фонда - 170,0 тыс. руб.</w:t>
            </w:r>
          </w:p>
        </w:tc>
      </w:tr>
      <w:tr w:rsidR="005A7D4A" w:rsidRPr="005A7D4A" w:rsidTr="005A7D4A">
        <w:trPr>
          <w:trHeight w:val="345"/>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комитета финансов Ленинградской области - 3 220,0 тыс. руб.</w:t>
            </w:r>
          </w:p>
        </w:tc>
      </w:tr>
      <w:tr w:rsidR="005A7D4A" w:rsidRPr="005A7D4A" w:rsidTr="005A7D4A">
        <w:trPr>
          <w:trHeight w:val="34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доходов от аренды муниципального имущества на 2014 год -4 806,0 тыс. руб.</w:t>
            </w:r>
          </w:p>
        </w:tc>
      </w:tr>
      <w:tr w:rsidR="005A7D4A" w:rsidRPr="005A7D4A" w:rsidTr="005A7D4A">
        <w:trPr>
          <w:trHeight w:val="345"/>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6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2.3.  Доходы от продажа  материальных  и  нематериальных  активов                    (000 1 14 00000 00 0000 410)</w:t>
            </w:r>
          </w:p>
        </w:tc>
      </w:tr>
      <w:tr w:rsidR="005A7D4A" w:rsidRPr="005A7D4A" w:rsidTr="005A7D4A">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Прогноз поступления доходов от продажи имущества, находящегося в муниципальной собственности на 2014 год предоставлен отделом ГХ и МУ Администрации МО "Город Ивангород":</w:t>
            </w:r>
          </w:p>
        </w:tc>
      </w:tr>
      <w:tr w:rsidR="005A7D4A" w:rsidRPr="005A7D4A" w:rsidTr="005A7D4A">
        <w:trPr>
          <w:trHeight w:val="78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от продажи имущества по программе приватизации - 3 350,0 тыс. руб., в том числе: 1 050,0 тыс. руб. от продажи павильона по Кинг.шоссе; 2 300,0 тыс. руб. от продажи нежилого помещения по ул. Текстильщиков, д.7;</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от продажи земельных участков, находящихся в собственности поселений - 150,0 тыс. руб.;</w:t>
            </w:r>
          </w:p>
        </w:tc>
      </w:tr>
      <w:tr w:rsidR="005A7D4A" w:rsidRPr="005A7D4A" w:rsidTr="005A7D4A">
        <w:trPr>
          <w:trHeight w:val="8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от продажи земельных участков, государственная собственность на которые не разграничены и которые расположены в границах поселений по данным КУМИ Кингисеппского района - 1 700,0 тыс. руб.</w:t>
            </w:r>
          </w:p>
        </w:tc>
      </w:tr>
      <w:tr w:rsidR="005A7D4A" w:rsidRPr="005A7D4A" w:rsidTr="005A7D4A">
        <w:trPr>
          <w:trHeight w:val="30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Всего прогноз  доходов от продажи имущества на 2014 год - 5 200,0 тыс. руб. </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Прогноз комитета финансов Ленинградской области от продажи имущества - 1 000,0тыс. руб., в том числе от продажи земли - 1 000,0 тыс. руб.</w:t>
            </w:r>
          </w:p>
        </w:tc>
      </w:tr>
      <w:tr w:rsidR="005A7D4A" w:rsidRPr="005A7D4A" w:rsidTr="005A7D4A">
        <w:trPr>
          <w:trHeight w:val="33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6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2.5.  Штрафы, санкции, возмещение ущерба (000 1 16 00000 00 0000 140)</w:t>
            </w:r>
          </w:p>
        </w:tc>
      </w:tr>
      <w:tr w:rsidR="005A7D4A" w:rsidRPr="005A7D4A" w:rsidTr="005A7D4A">
        <w:trPr>
          <w:trHeight w:val="21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84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Прогноз поступления доходов от административных штрафов на 2014 год, предоставлен секретарем административной комиссии Администрации МО "Город Ивангород" Волковой М.В., в сумме 120,0 тыс. руб.</w:t>
            </w:r>
          </w:p>
        </w:tc>
      </w:tr>
      <w:tr w:rsidR="005A7D4A" w:rsidRPr="005A7D4A" w:rsidTr="005A7D4A">
        <w:trPr>
          <w:trHeight w:val="345"/>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5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2.6. Прочие неналоговые доходы (000 1 17 00000 00 0000 180)</w:t>
            </w:r>
          </w:p>
        </w:tc>
      </w:tr>
      <w:tr w:rsidR="005A7D4A" w:rsidRPr="005A7D4A" w:rsidTr="005A7D4A">
        <w:trPr>
          <w:trHeight w:val="21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Прогноз поступления прочих неналоговых доходов на 2014 год предоставлен координаторами международных проектов и директором МБУ Служба заказчика:  </w:t>
            </w:r>
          </w:p>
        </w:tc>
      </w:tr>
      <w:tr w:rsidR="005A7D4A" w:rsidRPr="005A7D4A" w:rsidTr="005A7D4A">
        <w:trPr>
          <w:trHeight w:val="54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по международному проекту "Развитие исторической прибрежной зоны.." в сумме 9 745,0 тыс. руб., средства от Евросоюза;</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по международному проекту "Est Rus Fort.." в сумме 6 000,905 тыс. руб., средства от Евросоюза;</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безвозмездные поступления, соглашение о социальном сотрудничестве с МБУ Служба заказчика, в сумме 626,1 тыс. руб., софинансирование на приобретение техники. </w:t>
            </w:r>
          </w:p>
        </w:tc>
      </w:tr>
      <w:tr w:rsidR="005A7D4A" w:rsidRPr="005A7D4A" w:rsidTr="005A7D4A">
        <w:trPr>
          <w:trHeight w:val="3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Всего прогноз доходов по прочим неналоговым доходамна 2014 год - 16 372,005 тыс. руб. </w:t>
            </w:r>
          </w:p>
        </w:tc>
      </w:tr>
      <w:tr w:rsidR="005A7D4A" w:rsidRPr="005A7D4A" w:rsidTr="005A7D4A">
        <w:trPr>
          <w:trHeight w:val="33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0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ВСЕГО  неналоговые доходы:   43 769,005 тыс. руб.</w:t>
            </w:r>
          </w:p>
        </w:tc>
      </w:tr>
      <w:tr w:rsidR="005A7D4A" w:rsidRPr="005A7D4A" w:rsidTr="005A7D4A">
        <w:trPr>
          <w:trHeight w:val="24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42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ВСЕГО налоговые и неналоговые доходы:  70 265,405 тыс. руб.</w:t>
            </w:r>
          </w:p>
        </w:tc>
      </w:tr>
      <w:tr w:rsidR="005A7D4A" w:rsidRPr="005A7D4A" w:rsidTr="005A7D4A">
        <w:trPr>
          <w:trHeight w:val="420"/>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63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 Безвозмездные поступления от других бюджетов бюджетной системы Российской Федерации (000 2 02 00000 00 0000 151) </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3.1. Дотации на выравнивание бюджетной обеспеченности                                           ( 000 2 02 01001 00 0000 151)</w:t>
            </w:r>
          </w:p>
        </w:tc>
      </w:tr>
      <w:tr w:rsidR="005A7D4A" w:rsidRPr="005A7D4A" w:rsidTr="005A7D4A">
        <w:trPr>
          <w:trHeight w:val="285"/>
        </w:trPr>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0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8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 данным комитета финансов АМО "Кингисеппский мунииапальный район" контрольные цифры по дотациям на выравнивание бюджетной обеспеченности на 2014г.:</w:t>
            </w:r>
          </w:p>
        </w:tc>
      </w:tr>
      <w:tr w:rsidR="005A7D4A" w:rsidRPr="005A7D4A" w:rsidTr="005A7D4A">
        <w:trPr>
          <w:trHeight w:val="5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из областного фонда финансовой поддержки дотация на выравнивание уровня бюджетной обеспеченности на 2014 год предусмотрена в сумме - 8 483,134 тыс. руб.</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из районного фонда финансовой поддержки предварительно предусмотрена на 2014 год дотация в сумме - 7 274,962 тыс. руб.,  всего 15 758,096 тыс. руб.</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Для сравнения план 2013 года - 13 260,9 тыс. руб., в том числе: областная - 7 249,2 тыс. руб.; районная - 6 011,7 тыс. руб.</w:t>
            </w:r>
          </w:p>
        </w:tc>
      </w:tr>
      <w:tr w:rsidR="005A7D4A" w:rsidRPr="005A7D4A" w:rsidTr="005A7D4A">
        <w:trPr>
          <w:trHeight w:val="285"/>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3.2.  Субвенции бюджетам субъектов Российской Федерации и муниципальных образований (000 2 02 03000 00 0000 151)</w:t>
            </w:r>
          </w:p>
        </w:tc>
      </w:tr>
      <w:tr w:rsidR="005A7D4A" w:rsidRPr="005A7D4A" w:rsidTr="005A7D4A">
        <w:trPr>
          <w:trHeight w:val="24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Бюджету МО "Город Ивангород" из бюджета Ленинградской области предусмотрены субвенции на 2014 год в сумме - 1 630,7 тыс. руб., в том числе на:</w:t>
            </w:r>
          </w:p>
        </w:tc>
      </w:tr>
      <w:tr w:rsidR="005A7D4A" w:rsidRPr="005A7D4A" w:rsidTr="005A7D4A">
        <w:trPr>
          <w:trHeight w:val="5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осуществление отдельного государственного полномочия в сфере профилактики безнадзорности и правонарушений несовершеннолетних - 501,3 тыс. руб.;</w:t>
            </w:r>
          </w:p>
        </w:tc>
      </w:tr>
      <w:tr w:rsidR="005A7D4A" w:rsidRPr="005A7D4A" w:rsidTr="005A7D4A">
        <w:trPr>
          <w:trHeight w:val="51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 осуществление отдельных государственных полномочий по первичному воинскому учету на территориях, где отсутствуют воинские комиссариаты - 617,0 тыс. руб.;</w:t>
            </w:r>
          </w:p>
        </w:tc>
      </w:tr>
      <w:tr w:rsidR="005A7D4A" w:rsidRPr="005A7D4A" w:rsidTr="005A7D4A">
        <w:trPr>
          <w:trHeight w:val="52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 осуществление отдельного государственного полномочия Ленинградской области в сфере административных правоотношений - 512,4 тыс. руб. </w:t>
            </w:r>
          </w:p>
        </w:tc>
      </w:tr>
      <w:tr w:rsidR="005A7D4A" w:rsidRPr="005A7D4A" w:rsidTr="005A7D4A">
        <w:trPr>
          <w:trHeight w:val="285"/>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Для сравнения план 2013 года - 1 443,2 тыс. руб.</w:t>
            </w:r>
          </w:p>
        </w:tc>
      </w:tr>
      <w:tr w:rsidR="005A7D4A" w:rsidRPr="005A7D4A" w:rsidTr="005A7D4A">
        <w:trPr>
          <w:trHeight w:val="21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00"/>
        </w:trPr>
        <w:tc>
          <w:tcPr>
            <w:tcW w:w="918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ВСЕГО  по  безвозмездным  поступлениям: 17 388,796  тыс. руб. </w:t>
            </w:r>
          </w:p>
        </w:tc>
      </w:tr>
      <w:tr w:rsidR="005A7D4A" w:rsidRPr="005A7D4A" w:rsidTr="005A7D4A">
        <w:trPr>
          <w:trHeight w:val="18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330"/>
        </w:trPr>
        <w:tc>
          <w:tcPr>
            <w:tcW w:w="0" w:type="auto"/>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ИТОГО  доходов:   87 654,201 тыс. руб.</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9000" w:type="dxa"/>
        <w:tblCellMar>
          <w:left w:w="0" w:type="dxa"/>
          <w:right w:w="0" w:type="dxa"/>
        </w:tblCellMar>
        <w:tblLook w:val="04A0" w:firstRow="1" w:lastRow="0" w:firstColumn="1" w:lastColumn="0" w:noHBand="0" w:noVBand="1"/>
      </w:tblPr>
      <w:tblGrid>
        <w:gridCol w:w="3982"/>
        <w:gridCol w:w="1437"/>
        <w:gridCol w:w="1807"/>
        <w:gridCol w:w="1774"/>
      </w:tblGrid>
      <w:tr w:rsidR="005A7D4A" w:rsidRPr="005A7D4A" w:rsidTr="005A7D4A">
        <w:trPr>
          <w:trHeight w:val="1050"/>
        </w:trPr>
        <w:tc>
          <w:tcPr>
            <w:tcW w:w="900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 БЮДЖЕТА  МО "ГОРОД ИВАНГОРОД"                                                                                        по разделам и подразделам классификации расходов бюджета МО"Город Ивангород" на 2014 год </w:t>
            </w:r>
          </w:p>
        </w:tc>
      </w:tr>
      <w:tr w:rsidR="005A7D4A" w:rsidRPr="005A7D4A" w:rsidTr="005A7D4A">
        <w:trPr>
          <w:trHeight w:val="28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(тысяч рублей)</w:t>
            </w:r>
          </w:p>
        </w:tc>
      </w:tr>
      <w:tr w:rsidR="005A7D4A" w:rsidRPr="005A7D4A" w:rsidTr="005A7D4A">
        <w:trPr>
          <w:trHeight w:val="51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Наименование раздела и подраздела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Код раздела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Код подраздела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Сумма </w:t>
            </w:r>
          </w:p>
        </w:tc>
      </w:tr>
      <w:tr w:rsidR="005A7D4A" w:rsidRPr="005A7D4A" w:rsidTr="005A7D4A">
        <w:trPr>
          <w:trHeight w:val="21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Общегосударственные вопросы</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24 001,10000</w:t>
            </w:r>
          </w:p>
        </w:tc>
      </w:tr>
      <w:tr w:rsidR="005A7D4A" w:rsidRPr="005A7D4A" w:rsidTr="005A7D4A">
        <w:trPr>
          <w:trHeight w:val="57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xml:space="preserve">Функционирование высшего должностного лица субъекта </w:t>
            </w:r>
            <w:r w:rsidRPr="005A7D4A">
              <w:rPr>
                <w:rFonts w:ascii="Times New Roman" w:eastAsia="Times New Roman" w:hAnsi="Times New Roman" w:cs="Times New Roman"/>
                <w:sz w:val="24"/>
                <w:szCs w:val="24"/>
                <w:lang w:eastAsia="ru-RU"/>
              </w:rPr>
              <w:lastRenderedPageBreak/>
              <w:t>Российской Федерации и органа муниципального образования</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0102</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1 113,40000</w:t>
            </w:r>
          </w:p>
        </w:tc>
      </w:tr>
      <w:tr w:rsidR="005A7D4A" w:rsidRPr="005A7D4A" w:rsidTr="005A7D4A">
        <w:trPr>
          <w:trHeight w:val="57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Функционирование законодательных (представительных) органов гос. власти и органов муниципальных образований</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0103</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1 218,50000</w:t>
            </w:r>
          </w:p>
        </w:tc>
      </w:tr>
      <w:tr w:rsidR="005A7D4A" w:rsidRPr="005A7D4A" w:rsidTr="005A7D4A">
        <w:trPr>
          <w:trHeight w:val="76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0104</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12 783,70000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Обеспечение проведения выборов и референдумов</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0107</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400,00000</w:t>
            </w:r>
          </w:p>
        </w:tc>
      </w:tr>
      <w:tr w:rsidR="005A7D4A" w:rsidRPr="005A7D4A" w:rsidTr="005A7D4A">
        <w:trPr>
          <w:trHeight w:val="27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Резервные фонды</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0111</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100,00000</w:t>
            </w:r>
          </w:p>
        </w:tc>
      </w:tr>
      <w:tr w:rsidR="005A7D4A" w:rsidRPr="005A7D4A" w:rsidTr="005A7D4A">
        <w:trPr>
          <w:trHeight w:val="34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Другие общегосударственные вопросы</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0113</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8 385,50000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Национальная оборона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0200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617,00000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Мобилизационная и вневойсковая подготовка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0203</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617,00000</w:t>
            </w:r>
          </w:p>
        </w:tc>
      </w:tr>
      <w:tr w:rsidR="005A7D4A" w:rsidRPr="005A7D4A" w:rsidTr="005A7D4A">
        <w:trPr>
          <w:trHeight w:val="52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100,00000</w:t>
            </w:r>
          </w:p>
        </w:tc>
      </w:tr>
      <w:tr w:rsidR="005A7D4A" w:rsidRPr="005A7D4A" w:rsidTr="005A7D4A">
        <w:trPr>
          <w:trHeight w:val="60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0309</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50,00000</w:t>
            </w:r>
          </w:p>
        </w:tc>
      </w:tr>
      <w:tr w:rsidR="005A7D4A" w:rsidRPr="005A7D4A" w:rsidTr="005A7D4A">
        <w:trPr>
          <w:trHeight w:val="60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0314</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Национальная экономика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0400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7 851,00100</w:t>
            </w:r>
          </w:p>
        </w:tc>
      </w:tr>
      <w:tr w:rsidR="005A7D4A" w:rsidRPr="005A7D4A" w:rsidTr="005A7D4A">
        <w:trPr>
          <w:trHeight w:val="27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Дорожное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0409</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7 701,00100</w:t>
            </w:r>
          </w:p>
        </w:tc>
      </w:tr>
      <w:tr w:rsidR="005A7D4A" w:rsidRPr="005A7D4A" w:rsidTr="005A7D4A">
        <w:trPr>
          <w:trHeight w:val="36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Другие вопросы в области национальной экономики</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0412</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150,00000</w:t>
            </w:r>
          </w:p>
        </w:tc>
      </w:tr>
      <w:tr w:rsidR="005A7D4A" w:rsidRPr="005A7D4A" w:rsidTr="005A7D4A">
        <w:trPr>
          <w:trHeight w:val="30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Жилищно-коммунальное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28 385,10000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Жилищное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0501</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2 401,00000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Коммунальное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0502</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600,00000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Благоустройство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0503</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13 584,10000</w:t>
            </w:r>
          </w:p>
        </w:tc>
      </w:tr>
      <w:tr w:rsidR="005A7D4A" w:rsidRPr="005A7D4A" w:rsidTr="005A7D4A">
        <w:trPr>
          <w:trHeight w:val="51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Другие вопросы в области жилищно- коммунального хозяйства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0505</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11 800,00000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Образование</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0700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300,00000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Молодежная политика и оздоровление детей</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0707</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300,00000</w:t>
            </w:r>
          </w:p>
        </w:tc>
      </w:tr>
      <w:tr w:rsidR="005A7D4A" w:rsidRPr="005A7D4A" w:rsidTr="005A7D4A">
        <w:trPr>
          <w:trHeight w:val="34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Культура,  кинематография</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0800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13 100,00000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Культура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0801</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12 800,00000</w:t>
            </w:r>
          </w:p>
        </w:tc>
      </w:tr>
      <w:tr w:rsidR="005A7D4A" w:rsidRPr="005A7D4A" w:rsidTr="005A7D4A">
        <w:trPr>
          <w:trHeight w:val="34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Другие вопросы в области культуры, кинематографии</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0804</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300,00000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Социальная политика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4 440,00000</w:t>
            </w:r>
          </w:p>
        </w:tc>
      </w:tr>
      <w:tr w:rsidR="005A7D4A" w:rsidRPr="005A7D4A" w:rsidTr="005A7D4A">
        <w:trPr>
          <w:trHeight w:val="34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Пенсионное обеспечение</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1001</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4 296,00000</w:t>
            </w:r>
          </w:p>
        </w:tc>
      </w:tr>
      <w:tr w:rsidR="005A7D4A" w:rsidRPr="005A7D4A" w:rsidTr="005A7D4A">
        <w:trPr>
          <w:trHeight w:val="345"/>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Социальное обеспечение населения</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1003</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144,00000</w:t>
            </w:r>
          </w:p>
        </w:tc>
      </w:tr>
      <w:tr w:rsidR="005A7D4A" w:rsidRPr="005A7D4A" w:rsidTr="005A7D4A">
        <w:trPr>
          <w:trHeight w:val="30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Физическая культура и спорт</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4 900,00000</w:t>
            </w:r>
          </w:p>
        </w:tc>
      </w:tr>
      <w:tr w:rsidR="005A7D4A" w:rsidRPr="005A7D4A" w:rsidTr="005A7D4A">
        <w:trPr>
          <w:trHeight w:val="33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Физическая культура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1101</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4 800,00000</w:t>
            </w:r>
          </w:p>
        </w:tc>
      </w:tr>
      <w:tr w:rsidR="005A7D4A" w:rsidRPr="005A7D4A" w:rsidTr="005A7D4A">
        <w:trPr>
          <w:trHeight w:val="30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1105</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100,00000</w:t>
            </w:r>
          </w:p>
        </w:tc>
      </w:tr>
      <w:tr w:rsidR="005A7D4A" w:rsidRPr="005A7D4A" w:rsidTr="005A7D4A">
        <w:trPr>
          <w:trHeight w:val="57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930,00000</w:t>
            </w:r>
          </w:p>
        </w:tc>
      </w:tr>
      <w:tr w:rsidR="005A7D4A" w:rsidRPr="005A7D4A" w:rsidTr="005A7D4A">
        <w:trPr>
          <w:trHeight w:val="57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1301</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930,00000</w:t>
            </w:r>
          </w:p>
        </w:tc>
      </w:tr>
      <w:tr w:rsidR="005A7D4A" w:rsidRPr="005A7D4A" w:rsidTr="005A7D4A">
        <w:trPr>
          <w:trHeight w:val="450"/>
        </w:trPr>
        <w:tc>
          <w:tcPr>
            <w:tcW w:w="48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ВСЕГО РАСХОДОВ</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84 624,20100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3. Пояснительная записка по расходам бюджета МО «Город Ивангород»  на 2014 год</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 подразделам функциональной классификации расходов бюджетов</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0102 « Функционирование высшего должностного лица  субъекта Российской Федерации и муниципального образования»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запланированы расходы на  заработную плату и начисления  Главы МО «Город Ивангород» в сумме 1 113,4 тыс. руб., расходы запланированы на уровне 2013 года.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запланированы расходы на  содержание аппарата Совета депутатов  сумме 1 218,5 тыс. руб., расходы запланированы на уровне 2013 года с учетом индексации.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планируются расходы на содержание Администрации МО «Город Ивангород» в сумме 12 783,7 тыс. руб. (в том числе 11 770 тыс.руб.– средства местного бюджета, 1013,7 тыс. руб.- средства субвенции), расходы запланированы на уровне 2013 года с учетом индексации.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0111 «Резервные фонды»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планируются расходы резервного фонда Администрации МО «Город Ивангород» в сумме 100 тыс. руб., в 2013 году израсходовано 80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0113 «Другие общегосударственные расходы»</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планируются расходы в сумме 8 385,5 тыс. руб., (что составляет 101,2% к уровню 2013 года), в том числе: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725 тысяч рублей – на исполнение полномочий Администрации МО «Город Ивангород»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(150 тыс. руб.- оценка недвижимости и признание прав,112 тыс. руб.- коммунальные платежи по пункту пропуска «Парусинка», 32 тыс. руб.- оплата госпошлин, поздравление организаций с юбилейными датами,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- 400 тыс. руб. на оплату услуг газеты «Город-Ивангород»;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31 тыс. руб. – уплата обязательных взносов на ассоциацию МО ЛО и в Союз Ганзейских городов)</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7 660,5 тысяч рублей – субсидия на выполнение муниципального задания МБУ «Служба заказчика»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0203 «Мобилизационная и вневойсковая подготовка»  (средства субвенции федерального бюджета)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в бюджете МО «Город Ивангород» на 2014 год планируются  расходы на осуществление первичного воинского учета на территориях, где отсутствуют военные комиссариаты (средства субвенции федерального бюджета), в сумме 617 тыс. рублей, что составляет 124,4 % к уровню 2013 года.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0309 «Защита населения  и территории от чрезвычайных ситуаций природного и техногенного характера, гражданская оборона»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разделу в бюджете МО «Город Ивангород» на 2014 год планируются расходы на приобретение систем оповещения  в сумме 50 тыс. руб., в 2013 году расходы планировались в  сумме 30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0409 «Дорожное хозяйство»</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разделу на 2014 год  планируются расходы в сумме 7 701,001 тыс.  руб., в том числе расходы на мероприятия по реализации международного проекта по строительству подходов к крепости «EstRusFortTour…» (средства Евросоюза),  в сумме 6 000,905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За счет средств местного бюджета планируются  расходы в сумме 1700,096 тыс. руб., (что составляет 75 % от уровня 2013 года) из них:</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- 1090,96 тыс. руб. на проведение ремонта дорог внутри муниципального образования;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- 60 тыс. руб. на строительный контроль за дорожным строительством;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- 100 тыс. руб. за экспертизу документации по ремонту дворовых территорий;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- 350 тыс. руб. на ремонт дворовых территорий,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- 100 тыс. руб. – на нанесение дорожной разметки.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0412 «Другие вопросы в области национальной экономики»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разделу на 2014 год  планируются расходы в сумме 150 тыс. руб., это  расходы на мероприятия по землеустройству и землепользованию и кадастровую оценку земель.  В 2013 году расходы по данному подразделу запланированы в сумме 150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0501 «Жилищное хозяйство»</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в бюджете муниципального образования «Город Ивангород» на 2014 год  планируются расходы в сумме 2401 тыс. руб., что составляет 76.8% к уровню 2013 года. Расходы запланированы на мероприятия по ремонту и содержанию муниципального жилого фонда: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-210 тыс. руб.- расходы на содержание   и ремонт муниципального жилищного фонда;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- 300 тыс. руб. средства на проведение капитального ремонта муниципального жилищного фонда (за  счет средств, полученных за наем муниципального жилищного фонда);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-100 тыс. руб. на оплату иска по ремонту кровли жилого дома Текстильщиков7.</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0502 «Коммунальное хозяйство»</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По данному подразделу в бюджете муниципального образования «Город Ивангород» на 2014 год  планируются расходы на мероприятия в области коммунального хозяйства в сумме 600 тыс. руб., что составляет 12,3 % к уровню 2013 года: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- 600 тыс. руб. на покрытие убытков муниципальной бани.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0503 «Благоустройство»</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в бюджете муниципального образования «Город Ивангород» на 2014 год  планируются расходы в сумме  13 584,1 тыс. руб. (3 213 тыс. руб.- это средства местного бюджета, что составляет 78,5 % к уровню 2013 года и средства международного проекта по развитию исторической прибрежной зоны реки Нарова в сумме 9 745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Средства местного бюджета запланированы на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- 1320 тыс. руб. на оплату уличного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- 1000 тыс. рублей на техническое обслуживание уличного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- 200 тыс. руб. на приобретение новых светильников уличного освещения;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- 493 тыс. руб. на приобретение мусоровоза в лизинг;</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- 626,1 тыс. руб. на приобретение трактора МТЗ  в лизинг.</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0505 «Другие вопросы в области жилищно-коммунального хозяйства»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в бюджете МО «Город Ивангород» на 2014 год планируются средства в сумме  11 800 тыс. руб., - субсидия МБУ «Служба заказчика МО «Город Ивангород» на финансовое обеспечение  выполнения муниципального  задания,  на  оказание  муниципальных услуг,  что составляет 100,3 % к уровню 2013 года (без учета целевых).</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0707 «Молодежная политика и оздоровление детей»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По данному подразделу в бюджете муниципального образования «Город Ивангород» на 2014 год  планируются расходы в сумме 300 тыс. руб., что составляет 120% к уровню 2013г. Из них:</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- 50 тыс. руб. на мероприятия в области молодежной политики;</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- 250 тыс. руб. на организацию летней трудовой занятости подростков -150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0801 « Культура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По данному подразделу в бюджете муниципального образования «Город Ивангород» на 2014 год  запланированы расходы в сумме </w:t>
      </w:r>
      <w:r w:rsidRPr="005A7D4A">
        <w:rPr>
          <w:rFonts w:ascii="Arial" w:eastAsia="Times New Roman" w:hAnsi="Arial" w:cs="Arial"/>
          <w:b/>
          <w:bCs/>
          <w:color w:val="424242"/>
          <w:sz w:val="24"/>
          <w:szCs w:val="24"/>
          <w:lang w:eastAsia="ru-RU"/>
        </w:rPr>
        <w:t>12 800,0 тыс. руб., </w:t>
      </w:r>
      <w:r w:rsidRPr="005A7D4A">
        <w:rPr>
          <w:rFonts w:ascii="Arial" w:eastAsia="Times New Roman" w:hAnsi="Arial" w:cs="Arial"/>
          <w:color w:val="424242"/>
          <w:sz w:val="24"/>
          <w:szCs w:val="24"/>
          <w:lang w:eastAsia="ru-RU"/>
        </w:rPr>
        <w:t>что составляет 102,2% к уровню 2013 года,  в том числе: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r w:rsidRPr="005A7D4A">
        <w:rPr>
          <w:rFonts w:ascii="Arial" w:eastAsia="Times New Roman" w:hAnsi="Arial" w:cs="Arial"/>
          <w:b/>
          <w:bCs/>
          <w:color w:val="424242"/>
          <w:sz w:val="24"/>
          <w:szCs w:val="24"/>
          <w:lang w:eastAsia="ru-RU"/>
        </w:rPr>
        <w:t>1</w:t>
      </w:r>
      <w:r w:rsidRPr="005A7D4A">
        <w:rPr>
          <w:rFonts w:ascii="Arial" w:eastAsia="Times New Roman" w:hAnsi="Arial" w:cs="Arial"/>
          <w:color w:val="424242"/>
          <w:sz w:val="24"/>
          <w:szCs w:val="24"/>
          <w:lang w:eastAsia="ru-RU"/>
        </w:rPr>
        <w:t>. Субсидия МБУ «Ивангородский  культурно - досуговый центр» на финансовое обеспечение  муниципального  задания  на  оказание  муниципальных услуг (выполнение работ) в сумме –  </w:t>
      </w:r>
      <w:r w:rsidRPr="005A7D4A">
        <w:rPr>
          <w:rFonts w:ascii="Arial" w:eastAsia="Times New Roman" w:hAnsi="Arial" w:cs="Arial"/>
          <w:b/>
          <w:bCs/>
          <w:color w:val="424242"/>
          <w:sz w:val="24"/>
          <w:szCs w:val="24"/>
          <w:lang w:eastAsia="ru-RU"/>
        </w:rPr>
        <w:t>8 300,0</w:t>
      </w:r>
      <w:r w:rsidRPr="005A7D4A">
        <w:rPr>
          <w:rFonts w:ascii="Arial" w:eastAsia="Times New Roman" w:hAnsi="Arial" w:cs="Arial"/>
          <w:color w:val="424242"/>
          <w:sz w:val="24"/>
          <w:szCs w:val="24"/>
          <w:lang w:eastAsia="ru-RU"/>
        </w:rPr>
        <w:t> </w:t>
      </w:r>
      <w:r w:rsidRPr="005A7D4A">
        <w:rPr>
          <w:rFonts w:ascii="Arial" w:eastAsia="Times New Roman" w:hAnsi="Arial" w:cs="Arial"/>
          <w:b/>
          <w:bCs/>
          <w:color w:val="424242"/>
          <w:sz w:val="24"/>
          <w:szCs w:val="24"/>
          <w:lang w:eastAsia="ru-RU"/>
        </w:rPr>
        <w:t>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 2. </w:t>
      </w:r>
      <w:r w:rsidRPr="005A7D4A">
        <w:rPr>
          <w:rFonts w:ascii="Arial" w:eastAsia="Times New Roman" w:hAnsi="Arial" w:cs="Arial"/>
          <w:color w:val="424242"/>
          <w:sz w:val="24"/>
          <w:szCs w:val="24"/>
          <w:lang w:eastAsia="ru-RU"/>
        </w:rPr>
        <w:t>Субсидия  МБУ «Ивангородская центральная библиотека» на финансовое обеспечение муниципального задания на оказание муниципальных услуг (выполнение работ) в сумме – </w:t>
      </w:r>
      <w:r w:rsidRPr="005A7D4A">
        <w:rPr>
          <w:rFonts w:ascii="Arial" w:eastAsia="Times New Roman" w:hAnsi="Arial" w:cs="Arial"/>
          <w:b/>
          <w:bCs/>
          <w:color w:val="424242"/>
          <w:sz w:val="24"/>
          <w:szCs w:val="24"/>
          <w:lang w:eastAsia="ru-RU"/>
        </w:rPr>
        <w:t>4  500,0 тыс. руб..</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   Подраздел  0804 « Другие вопросы в области культуры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По данному подразделу в бюджете муниципального образования «Город Ивангород» на 2014 год запланированы расходы в сумме </w:t>
      </w:r>
      <w:r w:rsidRPr="005A7D4A">
        <w:rPr>
          <w:rFonts w:ascii="Arial" w:eastAsia="Times New Roman" w:hAnsi="Arial" w:cs="Arial"/>
          <w:b/>
          <w:bCs/>
          <w:color w:val="424242"/>
          <w:sz w:val="24"/>
          <w:szCs w:val="24"/>
          <w:lang w:eastAsia="ru-RU"/>
        </w:rPr>
        <w:t>300</w:t>
      </w:r>
      <w:r w:rsidRPr="005A7D4A">
        <w:rPr>
          <w:rFonts w:ascii="Arial" w:eastAsia="Times New Roman" w:hAnsi="Arial" w:cs="Arial"/>
          <w:color w:val="424242"/>
          <w:sz w:val="24"/>
          <w:szCs w:val="24"/>
          <w:lang w:eastAsia="ru-RU"/>
        </w:rPr>
        <w:t> </w:t>
      </w:r>
      <w:r w:rsidRPr="005A7D4A">
        <w:rPr>
          <w:rFonts w:ascii="Arial" w:eastAsia="Times New Roman" w:hAnsi="Arial" w:cs="Arial"/>
          <w:b/>
          <w:bCs/>
          <w:color w:val="424242"/>
          <w:sz w:val="24"/>
          <w:szCs w:val="24"/>
          <w:lang w:eastAsia="ru-RU"/>
        </w:rPr>
        <w:t>тыс. руб</w:t>
      </w:r>
      <w:r w:rsidRPr="005A7D4A">
        <w:rPr>
          <w:rFonts w:ascii="Arial" w:eastAsia="Times New Roman" w:hAnsi="Arial" w:cs="Arial"/>
          <w:color w:val="424242"/>
          <w:sz w:val="24"/>
          <w:szCs w:val="24"/>
          <w:lang w:eastAsia="ru-RU"/>
        </w:rPr>
        <w:t>. на общегородские мероприятия, что составляет 110,4% к уровню 2013 года.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1001 «Пенсионное обеспечение»</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планируются расходы в сумме 4296 тыс. руб.  на доплаты к пенсиям муниципальным служащим.</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 подразделу 1101 «Физическая культура»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lastRenderedPageBreak/>
        <w:t>     По данному подразделу в бюджете муниципального образования «Город Ивангород» на  2014 год  запланированы  расходы в сумме </w:t>
      </w:r>
      <w:r w:rsidRPr="005A7D4A">
        <w:rPr>
          <w:rFonts w:ascii="Arial" w:eastAsia="Times New Roman" w:hAnsi="Arial" w:cs="Arial"/>
          <w:b/>
          <w:bCs/>
          <w:color w:val="424242"/>
          <w:sz w:val="24"/>
          <w:szCs w:val="24"/>
          <w:lang w:eastAsia="ru-RU"/>
        </w:rPr>
        <w:t>4 800,0</w:t>
      </w:r>
      <w:r w:rsidRPr="005A7D4A">
        <w:rPr>
          <w:rFonts w:ascii="Arial" w:eastAsia="Times New Roman" w:hAnsi="Arial" w:cs="Arial"/>
          <w:color w:val="424242"/>
          <w:sz w:val="24"/>
          <w:szCs w:val="24"/>
          <w:lang w:eastAsia="ru-RU"/>
        </w:rPr>
        <w:t> </w:t>
      </w:r>
      <w:r w:rsidRPr="005A7D4A">
        <w:rPr>
          <w:rFonts w:ascii="Arial" w:eastAsia="Times New Roman" w:hAnsi="Arial" w:cs="Arial"/>
          <w:b/>
          <w:bCs/>
          <w:color w:val="424242"/>
          <w:sz w:val="24"/>
          <w:szCs w:val="24"/>
          <w:lang w:eastAsia="ru-RU"/>
        </w:rPr>
        <w:t>тыс. руб.</w:t>
      </w:r>
      <w:r w:rsidRPr="005A7D4A">
        <w:rPr>
          <w:rFonts w:ascii="Arial" w:eastAsia="Times New Roman" w:hAnsi="Arial" w:cs="Arial"/>
          <w:color w:val="424242"/>
          <w:sz w:val="24"/>
          <w:szCs w:val="24"/>
          <w:lang w:eastAsia="ru-RU"/>
        </w:rPr>
        <w:t>  субсидия  МБУ «Физкультурно-оздоровительный комплекс» на финансовое обеспечение муниципального задания, на оказание муниципальных услуг (выполнение работ), что составляет 101,3% к уровню 2013 года.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 По подразделу 1105 «Другие вопросы в области физической культуры и спорта»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По данному подразделу в бюджете муниципального образования «Город Ивангород» на 2014 год запланированы расходы в сумме  </w:t>
      </w:r>
      <w:r w:rsidRPr="005A7D4A">
        <w:rPr>
          <w:rFonts w:ascii="Arial" w:eastAsia="Times New Roman" w:hAnsi="Arial" w:cs="Arial"/>
          <w:b/>
          <w:bCs/>
          <w:color w:val="424242"/>
          <w:sz w:val="24"/>
          <w:szCs w:val="24"/>
          <w:lang w:eastAsia="ru-RU"/>
        </w:rPr>
        <w:t>100 тыс. руб</w:t>
      </w:r>
      <w:r w:rsidRPr="005A7D4A">
        <w:rPr>
          <w:rFonts w:ascii="Arial" w:eastAsia="Times New Roman" w:hAnsi="Arial" w:cs="Arial"/>
          <w:color w:val="424242"/>
          <w:sz w:val="24"/>
          <w:szCs w:val="24"/>
          <w:lang w:eastAsia="ru-RU"/>
        </w:rPr>
        <w:t>. на городские мероприятия в области физической культуры, что составляет 111%  к уровню 2013 года.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1003 «Социальное обслуживание населения»</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планируются средства в сумме 144 тыс. руб. на выплаты гражданам, имеющим звание «Почетный гражданин МО «Город Ивангород».</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Подраздел 1301 «Обслуживание внутреннего государственного и муниципального долга»</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По данному подразделу запланированы расходы на выплату процентов по кредитам в сумме 930 тысяч рублей.</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9645" w:type="dxa"/>
        <w:tblCellMar>
          <w:left w:w="0" w:type="dxa"/>
          <w:right w:w="0" w:type="dxa"/>
        </w:tblCellMar>
        <w:tblLook w:val="04A0" w:firstRow="1" w:lastRow="0" w:firstColumn="1" w:lastColumn="0" w:noHBand="0" w:noVBand="1"/>
      </w:tblPr>
      <w:tblGrid>
        <w:gridCol w:w="2479"/>
        <w:gridCol w:w="4255"/>
        <w:gridCol w:w="2911"/>
      </w:tblGrid>
      <w:tr w:rsidR="005A7D4A" w:rsidRPr="005A7D4A" w:rsidTr="005A7D4A">
        <w:trPr>
          <w:trHeight w:val="465"/>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МЕЖБЮДЖЕТНЫЕ  ОТНОШЕНИЯ</w:t>
            </w:r>
          </w:p>
        </w:tc>
      </w:tr>
      <w:tr w:rsidR="005A7D4A" w:rsidRPr="005A7D4A" w:rsidTr="005A7D4A">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85"/>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БЕЗВОЗМЕЗДНЫЕ ПОСТУПЛЕНИЯ ОТ ДРУГИХ БЮДЖЕТОВ БЮДЖЕТНОЙ СИСТЕМЫ РФ</w:t>
            </w:r>
          </w:p>
        </w:tc>
      </w:tr>
      <w:tr w:rsidR="005A7D4A" w:rsidRPr="005A7D4A" w:rsidTr="005A7D4A">
        <w:trPr>
          <w:trHeight w:val="360"/>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в бюджет МО "Город Ивангород"  на  2014  год</w:t>
            </w:r>
          </w:p>
        </w:tc>
      </w:tr>
      <w:tr w:rsidR="005A7D4A" w:rsidRPr="005A7D4A" w:rsidTr="005A7D4A">
        <w:trPr>
          <w:trHeight w:val="450"/>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r>
      <w:tr w:rsidR="005A7D4A" w:rsidRPr="005A7D4A" w:rsidTr="005A7D4A">
        <w:trPr>
          <w:trHeight w:val="57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(тысяч  рублей)</w:t>
            </w:r>
          </w:p>
        </w:tc>
      </w:tr>
      <w:tr w:rsidR="005A7D4A" w:rsidRPr="005A7D4A" w:rsidTr="005A7D4A">
        <w:trPr>
          <w:trHeight w:val="46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Код бюджетной классификации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Источники доходов</w:t>
            </w:r>
          </w:p>
        </w:tc>
        <w:tc>
          <w:tcPr>
            <w:tcW w:w="2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Сумма                    </w:t>
            </w:r>
          </w:p>
        </w:tc>
      </w:tr>
      <w:tr w:rsidR="005A7D4A" w:rsidRPr="005A7D4A" w:rsidTr="005A7D4A">
        <w:trPr>
          <w:trHeight w:val="24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w:t>
            </w:r>
          </w:p>
        </w:tc>
        <w:tc>
          <w:tcPr>
            <w:tcW w:w="2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w:t>
            </w:r>
          </w:p>
        </w:tc>
      </w:tr>
      <w:tr w:rsidR="005A7D4A" w:rsidRPr="005A7D4A" w:rsidTr="005A7D4A">
        <w:trPr>
          <w:trHeight w:val="46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00 00000 00 0000 000</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БЕЗВОЗМЕЗДНЫЕ ПОСТУПЛЕНИЯ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17 388,796</w:t>
            </w:r>
          </w:p>
        </w:tc>
      </w:tr>
      <w:tr w:rsidR="005A7D4A" w:rsidRPr="005A7D4A" w:rsidTr="005A7D4A">
        <w:trPr>
          <w:trHeight w:val="96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00000 00 0000 000</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17 388,796</w:t>
            </w:r>
          </w:p>
        </w:tc>
      </w:tr>
      <w:tr w:rsidR="005A7D4A" w:rsidRPr="005A7D4A" w:rsidTr="005A7D4A">
        <w:trPr>
          <w:trHeight w:val="6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01001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Дотации бюджетам субъектов РФ и муниципальных образований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15 758,096</w:t>
            </w:r>
          </w:p>
        </w:tc>
      </w:tr>
      <w:tr w:rsidR="005A7D4A" w:rsidRPr="005A7D4A" w:rsidTr="005A7D4A">
        <w:trPr>
          <w:trHeight w:val="6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01001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Дотации на выравнивание бюджетной обеспеченности (областная дотация)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8 483,134</w:t>
            </w:r>
          </w:p>
        </w:tc>
      </w:tr>
      <w:tr w:rsidR="005A7D4A" w:rsidRPr="005A7D4A" w:rsidTr="005A7D4A">
        <w:trPr>
          <w:trHeight w:val="6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01001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Дотации на выравнивание бюджетной обеспеченности (районная дотация)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7 274,962</w:t>
            </w:r>
          </w:p>
        </w:tc>
      </w:tr>
      <w:tr w:rsidR="005A7D4A" w:rsidRPr="005A7D4A" w:rsidTr="005A7D4A">
        <w:trPr>
          <w:trHeight w:val="75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03000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Субвенции бюджетам субъектов РФ и муниципальных образований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1 630,700</w:t>
            </w:r>
          </w:p>
        </w:tc>
      </w:tr>
      <w:tr w:rsidR="005A7D4A" w:rsidRPr="005A7D4A" w:rsidTr="005A7D4A">
        <w:trPr>
          <w:trHeight w:val="129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  2 02 03015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617,000</w:t>
            </w:r>
          </w:p>
        </w:tc>
      </w:tr>
      <w:tr w:rsidR="005A7D4A" w:rsidRPr="005A7D4A" w:rsidTr="005A7D4A">
        <w:trPr>
          <w:trHeight w:val="135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03024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Субвенции бюджетам  поселений на осуществление отдельного государственного полномочия в сфере административных правоотношений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512,400</w:t>
            </w:r>
          </w:p>
        </w:tc>
      </w:tr>
      <w:tr w:rsidR="005A7D4A" w:rsidRPr="005A7D4A" w:rsidTr="005A7D4A">
        <w:trPr>
          <w:trHeight w:val="105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03024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Субвенции  бюджетампоселения в сфере профилактики безнадзорности и правонарушений несовершеннолетних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501,300</w:t>
            </w:r>
          </w:p>
        </w:tc>
      </w:tr>
      <w:tr w:rsidR="005A7D4A" w:rsidRPr="005A7D4A" w:rsidTr="005A7D4A">
        <w:trPr>
          <w:trHeight w:val="42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04000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Иные межбюджетные трансферты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0,000</w:t>
            </w:r>
          </w:p>
        </w:tc>
      </w:tr>
      <w:tr w:rsidR="005A7D4A" w:rsidRPr="005A7D4A" w:rsidTr="005A7D4A">
        <w:trPr>
          <w:trHeight w:val="69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2 02 04999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Прочие межбюжетные трансферты, передаваемые бюджетам поселений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after="0"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0,000</w:t>
            </w:r>
          </w:p>
        </w:tc>
      </w:tr>
    </w:tbl>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Перечень показателей, характеризующих результаты использования бюджетных ассигнований</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b/>
          <w:bCs/>
          <w:color w:val="424242"/>
          <w:sz w:val="24"/>
          <w:szCs w:val="24"/>
          <w:lang w:eastAsia="ru-RU"/>
        </w:rPr>
        <w:t> в  МО «Город Ивангород»</w:t>
      </w:r>
    </w:p>
    <w:p w:rsidR="005A7D4A" w:rsidRPr="005A7D4A" w:rsidRDefault="005A7D4A" w:rsidP="005A7D4A">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5A7D4A">
        <w:rPr>
          <w:rFonts w:ascii="Arial" w:eastAsia="Times New Roman" w:hAnsi="Arial" w:cs="Arial"/>
          <w:color w:val="424242"/>
          <w:sz w:val="24"/>
          <w:szCs w:val="24"/>
          <w:lang w:eastAsia="ru-RU"/>
        </w:rPr>
        <w:t> </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5171"/>
        <w:gridCol w:w="1550"/>
        <w:gridCol w:w="7110"/>
      </w:tblGrid>
      <w:tr w:rsidR="005A7D4A" w:rsidRPr="005A7D4A" w:rsidTr="005A7D4A">
        <w:trPr>
          <w:tblHeader/>
        </w:trPr>
        <w:tc>
          <w:tcPr>
            <w:tcW w:w="690"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5A7D4A">
              <w:rPr>
                <w:rFonts w:ascii="Times New Roman" w:eastAsia="Times New Roman" w:hAnsi="Times New Roman" w:cs="Times New Roman"/>
                <w:b/>
                <w:bCs/>
                <w:color w:val="FFFFFF"/>
                <w:sz w:val="24"/>
                <w:szCs w:val="24"/>
                <w:lang w:eastAsia="ru-RU"/>
              </w:rPr>
              <w:t>№ п/п</w:t>
            </w:r>
          </w:p>
        </w:tc>
        <w:tc>
          <w:tcPr>
            <w:tcW w:w="5385"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5A7D4A">
              <w:rPr>
                <w:rFonts w:ascii="Times New Roman" w:eastAsia="Times New Roman" w:hAnsi="Times New Roman" w:cs="Times New Roman"/>
                <w:b/>
                <w:bCs/>
                <w:color w:val="FFFFFF"/>
                <w:sz w:val="24"/>
                <w:szCs w:val="24"/>
                <w:lang w:eastAsia="ru-RU"/>
              </w:rPr>
              <w:t>Наименование показателя</w:t>
            </w:r>
          </w:p>
        </w:tc>
        <w:tc>
          <w:tcPr>
            <w:tcW w:w="1560"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5A7D4A">
              <w:rPr>
                <w:rFonts w:ascii="Times New Roman" w:eastAsia="Times New Roman" w:hAnsi="Times New Roman" w:cs="Times New Roman"/>
                <w:b/>
                <w:bCs/>
                <w:color w:val="FFFFFF"/>
                <w:sz w:val="24"/>
                <w:szCs w:val="24"/>
                <w:lang w:eastAsia="ru-RU"/>
              </w:rPr>
              <w:t>Ед. изм.</w:t>
            </w:r>
          </w:p>
        </w:tc>
        <w:tc>
          <w:tcPr>
            <w:tcW w:w="7530"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5A7D4A">
              <w:rPr>
                <w:rFonts w:ascii="Times New Roman" w:eastAsia="Times New Roman" w:hAnsi="Times New Roman" w:cs="Times New Roman"/>
                <w:b/>
                <w:bCs/>
                <w:color w:val="FFFFFF"/>
                <w:sz w:val="24"/>
                <w:szCs w:val="24"/>
                <w:lang w:eastAsia="ru-RU"/>
              </w:rPr>
              <w:t>Источники информации для расчета показателя</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доходов местного бюджета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8,4 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Решение представительного органа муниципального образования о местном бюджете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«Численность населения» предусмотрен постановлением Правительства Российской Федерации от 17.12.2012 г. №1317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(Горохова Е.И.)</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2</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расходов местного бюджета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8,1 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Решение представительного органа муниципального образования о местном бюджете</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(Горохова Е.И.)</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3</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расходов местного бюджета на жилищно-коммунальное хозяйство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2,72 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Решение представительного органа муниципального образования о местном бюджете (расходы по разделу «Жилищно-коммунальное хозяйство») (Горохова Е.И.)</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4</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расходов местного бюджета на культуру и кинематографию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1,25 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Решение представительного органа муниципального образования о местном бюджете (расходы по разделу «Культура, кинематография»)</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(Горохова Е.И.)</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расходов местного бюджета на социальную политику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0,42 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Решение представительного органа муниципального образования о местном бюджете (расходы по разделу «Социальная политика»)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(Горохова Е.И.)</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6</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расходов местного бюджета на физическую культуру и спорт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0,47 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Решение представительного органа муниципального образования о местном бюджете (расходы по разделу «Физическая культура и спорт»)</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(Горохова Е.И.)</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Число субъектов малого и среднего предпринимательства в расчете на 10 тыс. человек населения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271 единиц</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Указом Президента Российской Федерации от 28.04.2008 г. №607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(Сарнет Ю.Р.)</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8</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работников малых и средних предприятий в численности работников всех предприятий и организаций</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56 %</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Указом Президента Российской Федерации от 28.04.2008 г. №607 (формулировка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(Сарнет Ю.Р.)</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9</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75%</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Указом Президента Российской Федерации от 28.04.2008 г. №607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(Ерохина О.Ю.)</w:t>
            </w:r>
          </w:p>
        </w:tc>
      </w:tr>
      <w:tr w:rsidR="005A7D4A" w:rsidRPr="005A7D4A" w:rsidTr="005A7D4A">
        <w:trPr>
          <w:trHeight w:val="1275"/>
        </w:trPr>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10</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Общая площадь жилых помещений, приходящаяся в среднем на одного жителя, - всего, в том числе введенная в действие за один год</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25 кв.м.</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Указом Президента Российской Федерации от 28.04.2008 г. №607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(Ерохина О.Ю.)</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Средний размер заработной платы работников муниципальных учреждений культуры и искусства</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20 312,98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постановлением Правительства Российской Федерации от 17.12.2012 г. №1317 (формулировка «Среднемесячная номинальная начисленная заработная плата работников»)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(Селиверстова И.С.)</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12</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Средний размер заработной платы работников муниципальных учреждений физической культуры и спорта</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11 067,1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постановлением Правительства Российской Федерации от 17.12.2012 г. №1317 (формулировка «Среднемесячная номинальная начисленная заработная плата работников»)</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(Селиверстова И.С.)</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13</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0 %</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постановлением Правительства Российской Федерации от 17.12.2012 г. №1317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(Селиверстова И.С.)</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14</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населения, систематически занимающегося физической культурой и спортом</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16 %</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постановлением Правительства Российской Федерации от 17.12.2012 г. №1317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(Селиверстова И.С.)</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lastRenderedPageBreak/>
              <w:t>15</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2 %</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постановлением Правительства Российской Федерации от 17.12.2012 г. №1317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(Ерохина О.Ю.)</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16</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1 235,6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постановлением Правительства Российской Федерации от 17.12.2012 г. №1317</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(Горохова Е.И.)</w:t>
            </w:r>
          </w:p>
        </w:tc>
      </w:tr>
      <w:tr w:rsidR="005A7D4A" w:rsidRPr="005A7D4A" w:rsidTr="005A7D4A">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17</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Объем не завершенного в установленные сроки строительства, осуществляемого за счет средств местного бюджета</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0 тыс. рублей</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 </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Показатель предусмотрен постановлением Правительства Российской Федерации от 17.12.2012 г. №1317 (формулировка «Объем не завершенного в установленные сроки строительства, осуществляемого за счет средств бюджета городского округа (муниципального района)</w:t>
            </w:r>
          </w:p>
          <w:p w:rsidR="005A7D4A" w:rsidRPr="005A7D4A" w:rsidRDefault="005A7D4A" w:rsidP="005A7D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7D4A">
              <w:rPr>
                <w:rFonts w:ascii="Times New Roman" w:eastAsia="Times New Roman" w:hAnsi="Times New Roman" w:cs="Times New Roman"/>
                <w:sz w:val="24"/>
                <w:szCs w:val="24"/>
                <w:lang w:eastAsia="ru-RU"/>
              </w:rPr>
              <w:t>(Сарнет Ю.Р.)</w:t>
            </w:r>
          </w:p>
        </w:tc>
      </w:tr>
    </w:tbl>
    <w:p w:rsidR="005A7D4A" w:rsidRPr="005A7D4A" w:rsidRDefault="005A7D4A" w:rsidP="005A7D4A">
      <w:pPr>
        <w:shd w:val="clear" w:color="auto" w:fill="FFFFFF"/>
        <w:spacing w:after="0" w:line="240" w:lineRule="auto"/>
        <w:rPr>
          <w:rFonts w:ascii="Arial" w:eastAsia="Times New Roman" w:hAnsi="Arial" w:cs="Arial"/>
          <w:color w:val="424242"/>
          <w:sz w:val="24"/>
          <w:szCs w:val="24"/>
          <w:lang w:eastAsia="ru-RU"/>
        </w:rPr>
      </w:pPr>
    </w:p>
    <w:p w:rsidR="001C598E" w:rsidRPr="005A7D4A" w:rsidRDefault="001C598E" w:rsidP="005A7D4A"/>
    <w:sectPr w:rsidR="001C598E" w:rsidRPr="005A7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512ED"/>
    <w:multiLevelType w:val="multilevel"/>
    <w:tmpl w:val="9064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52C06"/>
    <w:multiLevelType w:val="multilevel"/>
    <w:tmpl w:val="613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1D"/>
    <w:rsid w:val="000E2A65"/>
    <w:rsid w:val="001C598E"/>
    <w:rsid w:val="00240A1D"/>
    <w:rsid w:val="00271F1C"/>
    <w:rsid w:val="005A7D4A"/>
    <w:rsid w:val="009F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5EEF9-F144-45C9-B7A5-DF7563C3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A1D"/>
    <w:rPr>
      <w:b/>
      <w:bCs/>
    </w:rPr>
  </w:style>
  <w:style w:type="character" w:styleId="a5">
    <w:name w:val="Hyperlink"/>
    <w:basedOn w:val="a0"/>
    <w:uiPriority w:val="99"/>
    <w:semiHidden/>
    <w:unhideWhenUsed/>
    <w:rsid w:val="00240A1D"/>
    <w:rPr>
      <w:color w:val="0000FF"/>
      <w:u w:val="single"/>
    </w:rPr>
  </w:style>
  <w:style w:type="character" w:styleId="a6">
    <w:name w:val="FollowedHyperlink"/>
    <w:basedOn w:val="a0"/>
    <w:uiPriority w:val="99"/>
    <w:semiHidden/>
    <w:unhideWhenUsed/>
    <w:rsid w:val="00240A1D"/>
    <w:rPr>
      <w:color w:val="800080"/>
      <w:u w:val="single"/>
    </w:rPr>
  </w:style>
  <w:style w:type="character" w:styleId="a7">
    <w:name w:val="Emphasis"/>
    <w:basedOn w:val="a0"/>
    <w:uiPriority w:val="20"/>
    <w:qFormat/>
    <w:rsid w:val="00240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52783">
      <w:bodyDiv w:val="1"/>
      <w:marLeft w:val="0"/>
      <w:marRight w:val="0"/>
      <w:marTop w:val="0"/>
      <w:marBottom w:val="0"/>
      <w:divBdr>
        <w:top w:val="none" w:sz="0" w:space="0" w:color="auto"/>
        <w:left w:val="none" w:sz="0" w:space="0" w:color="auto"/>
        <w:bottom w:val="none" w:sz="0" w:space="0" w:color="auto"/>
        <w:right w:val="none" w:sz="0" w:space="0" w:color="auto"/>
      </w:divBdr>
      <w:divsChild>
        <w:div w:id="217015804">
          <w:marLeft w:val="0"/>
          <w:marRight w:val="0"/>
          <w:marTop w:val="0"/>
          <w:marBottom w:val="0"/>
          <w:divBdr>
            <w:top w:val="none" w:sz="0" w:space="0" w:color="auto"/>
            <w:left w:val="none" w:sz="0" w:space="0" w:color="auto"/>
            <w:bottom w:val="none" w:sz="0" w:space="0" w:color="auto"/>
            <w:right w:val="none" w:sz="0" w:space="0" w:color="auto"/>
          </w:divBdr>
        </w:div>
      </w:divsChild>
    </w:div>
    <w:div w:id="907574966">
      <w:bodyDiv w:val="1"/>
      <w:marLeft w:val="0"/>
      <w:marRight w:val="0"/>
      <w:marTop w:val="0"/>
      <w:marBottom w:val="0"/>
      <w:divBdr>
        <w:top w:val="none" w:sz="0" w:space="0" w:color="auto"/>
        <w:left w:val="none" w:sz="0" w:space="0" w:color="auto"/>
        <w:bottom w:val="none" w:sz="0" w:space="0" w:color="auto"/>
        <w:right w:val="none" w:sz="0" w:space="0" w:color="auto"/>
      </w:divBdr>
      <w:divsChild>
        <w:div w:id="1473905242">
          <w:marLeft w:val="0"/>
          <w:marRight w:val="0"/>
          <w:marTop w:val="0"/>
          <w:marBottom w:val="0"/>
          <w:divBdr>
            <w:top w:val="none" w:sz="0" w:space="0" w:color="auto"/>
            <w:left w:val="none" w:sz="0" w:space="0" w:color="auto"/>
            <w:bottom w:val="none" w:sz="0" w:space="0" w:color="auto"/>
            <w:right w:val="none" w:sz="0" w:space="0" w:color="auto"/>
          </w:divBdr>
        </w:div>
      </w:divsChild>
    </w:div>
    <w:div w:id="1679696767">
      <w:bodyDiv w:val="1"/>
      <w:marLeft w:val="0"/>
      <w:marRight w:val="0"/>
      <w:marTop w:val="0"/>
      <w:marBottom w:val="0"/>
      <w:divBdr>
        <w:top w:val="none" w:sz="0" w:space="0" w:color="auto"/>
        <w:left w:val="none" w:sz="0" w:space="0" w:color="auto"/>
        <w:bottom w:val="none" w:sz="0" w:space="0" w:color="auto"/>
        <w:right w:val="none" w:sz="0" w:space="0" w:color="auto"/>
      </w:divBdr>
      <w:divsChild>
        <w:div w:id="1595237309">
          <w:marLeft w:val="0"/>
          <w:marRight w:val="0"/>
          <w:marTop w:val="0"/>
          <w:marBottom w:val="0"/>
          <w:divBdr>
            <w:top w:val="none" w:sz="0" w:space="0" w:color="auto"/>
            <w:left w:val="none" w:sz="0" w:space="0" w:color="auto"/>
            <w:bottom w:val="none" w:sz="0" w:space="0" w:color="auto"/>
            <w:right w:val="none" w:sz="0" w:space="0" w:color="auto"/>
          </w:divBdr>
        </w:div>
      </w:divsChild>
    </w:div>
    <w:div w:id="1771243236">
      <w:bodyDiv w:val="1"/>
      <w:marLeft w:val="0"/>
      <w:marRight w:val="0"/>
      <w:marTop w:val="0"/>
      <w:marBottom w:val="0"/>
      <w:divBdr>
        <w:top w:val="none" w:sz="0" w:space="0" w:color="auto"/>
        <w:left w:val="none" w:sz="0" w:space="0" w:color="auto"/>
        <w:bottom w:val="none" w:sz="0" w:space="0" w:color="auto"/>
        <w:right w:val="none" w:sz="0" w:space="0" w:color="auto"/>
      </w:divBdr>
      <w:divsChild>
        <w:div w:id="1194928654">
          <w:marLeft w:val="0"/>
          <w:marRight w:val="0"/>
          <w:marTop w:val="0"/>
          <w:marBottom w:val="0"/>
          <w:divBdr>
            <w:top w:val="none" w:sz="0" w:space="0" w:color="auto"/>
            <w:left w:val="none" w:sz="0" w:space="0" w:color="auto"/>
            <w:bottom w:val="none" w:sz="0" w:space="0" w:color="auto"/>
            <w:right w:val="none" w:sz="0" w:space="0" w:color="auto"/>
          </w:divBdr>
        </w:div>
      </w:divsChild>
    </w:div>
    <w:div w:id="2133353563">
      <w:bodyDiv w:val="1"/>
      <w:marLeft w:val="0"/>
      <w:marRight w:val="0"/>
      <w:marTop w:val="0"/>
      <w:marBottom w:val="0"/>
      <w:divBdr>
        <w:top w:val="none" w:sz="0" w:space="0" w:color="auto"/>
        <w:left w:val="none" w:sz="0" w:space="0" w:color="auto"/>
        <w:bottom w:val="none" w:sz="0" w:space="0" w:color="auto"/>
        <w:right w:val="none" w:sz="0" w:space="0" w:color="auto"/>
      </w:divBdr>
      <w:divsChild>
        <w:div w:id="184099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100</Pages>
  <Words>18432</Words>
  <Characters>105067</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2025-07-16T10:16:00Z</dcterms:created>
  <dcterms:modified xsi:type="dcterms:W3CDTF">2025-07-16T10:16:00Z</dcterms:modified>
</cp:coreProperties>
</file>