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AF" w:rsidRPr="007C28AF" w:rsidRDefault="007C28AF" w:rsidP="007C28A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7C28A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3/105</w:t>
      </w:r>
      <w:bookmarkEnd w:id="0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  <w:r w:rsidRPr="007C28A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оценки и сопоставления заявок на участие в открытом конкурсе на право заключения муниципального контракта на оказание услуг по выполнению функций заказчика-застройщика (технический надзор) при строительстве крытого плавательного бассейна, </w:t>
      </w:r>
      <w:proofErr w:type="spellStart"/>
      <w:r w:rsidRPr="007C28A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г.Ивангород</w:t>
      </w:r>
      <w:proofErr w:type="spellEnd"/>
      <w:r w:rsidRPr="007C28A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 Ленинградской области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 Ивангород                                                                                               03 июня 2008 года</w:t>
      </w: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конкурса: </w:t>
      </w:r>
      <w:r w:rsidRPr="007C28A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оказание услуг по выполнению функций заказчика-застройщика (технический надзор) при строительстве крытого плавательного бассейна, </w:t>
      </w:r>
      <w:proofErr w:type="spellStart"/>
      <w:r w:rsidRPr="007C28A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г.Ивангород</w:t>
      </w:r>
      <w:proofErr w:type="spellEnd"/>
      <w:r w:rsidRPr="007C28AF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Ленинградской области.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Муниципальный заказчик - Администрация МО «Город Ивангород», 188490 Ленинградская область, </w:t>
      </w: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д.10.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Начальная (максимальная) цена контракта - 1 940 498,00 рублей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Вскрытие конвертов с заявками на участие в открытом конкурсе имело место 02.06.2008г. с 10.00ч., рассмотрение заявок на участие в открытом конкурсе - 03.06.2008г. с 09.00ч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Состав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(далее - конкурсная комиссия) утвержден распоряжением главы администрации МО «Город Ивангород» от 10.04.2006г. № 51-Р.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конкурсной комиссии по оценке и сопоставлению заявок на участие в открытом конкурсе присутствовали: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  <w:gridCol w:w="2040"/>
        <w:gridCol w:w="5535"/>
      </w:tblGrid>
      <w:tr w:rsidR="007C28AF" w:rsidRPr="007C28AF" w:rsidTr="007C28A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Крутиков М.В.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главы Администрации МО «Город Ивангород» по городскому хозяйству</w:t>
            </w:r>
          </w:p>
        </w:tc>
      </w:tr>
      <w:tr w:rsidR="007C28AF" w:rsidRPr="007C28AF" w:rsidTr="007C28A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Заместитель председателя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Долич</w:t>
            </w:r>
            <w:proofErr w:type="spellEnd"/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С.В.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И.о</w:t>
            </w:r>
            <w:proofErr w:type="spellEnd"/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. начальника отдела по управлению городским хозяйством-главного архитектора Администрации МО «Город Ивангород»</w:t>
            </w:r>
          </w:p>
        </w:tc>
      </w:tr>
      <w:tr w:rsidR="007C28AF" w:rsidRPr="007C28AF" w:rsidTr="007C28A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Члены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Ерохина О.Ю.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Начальник отдела по управлению муниципальным имуществом Администрации МО «Город Ивангород»</w:t>
            </w:r>
          </w:p>
        </w:tc>
      </w:tr>
      <w:tr w:rsidR="007C28AF" w:rsidRPr="007C28AF" w:rsidTr="007C28A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Ляхов Ю.Н.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Председатель комиссии по вопросам городского хозяйства Совета депутатов МО «Город Ивангород»</w:t>
            </w:r>
          </w:p>
        </w:tc>
      </w:tr>
      <w:tr w:rsidR="007C28AF" w:rsidRPr="007C28AF" w:rsidTr="007C28A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20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Сарапу</w:t>
            </w:r>
            <w:proofErr w:type="spellEnd"/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553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Ведущий специалист отдела по управлению городским хозяйством Администрации МО «Город Ивангород»</w:t>
            </w:r>
          </w:p>
        </w:tc>
      </w:tr>
    </w:tbl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конкурсной комиссии присутствуют 5 человек из семи. Комиссия правомочна осуществлять свои функции.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Процедура оценки и сопоставления заявок на участие в конкурсе проводилась конкурсной комиссией с 09.20ч. 03.06.2008г. по адресу: </w:t>
      </w: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На процедуру оценки и сопоставления заявок на участие в конкурсе были </w:t>
      </w:r>
      <w:proofErr w:type="gram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представлены  заявки</w:t>
      </w:r>
      <w:proofErr w:type="gram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двух участников конкурса: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1. </w:t>
      </w:r>
      <w:r w:rsidRPr="007C28A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«Строительная компания «Перспектива»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ИНН 7841347236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Почтовый адрес: 191028, Санкт-Петербург, </w:t>
      </w: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ул.Моховая</w:t>
      </w:r>
      <w:proofErr w:type="spell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д.39, литер А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2. </w:t>
      </w:r>
      <w:r w:rsidRPr="007C28A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«СМУ-11»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ИНН 7810074356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Почтовый адрес: 196066, Санкт-Петербург, </w:t>
      </w: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ул.Алтайская</w:t>
      </w:r>
      <w:proofErr w:type="spell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д.4, </w:t>
      </w: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лит.А</w:t>
      </w:r>
      <w:proofErr w:type="spell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пом.2Н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Конкурсная комиссия провела оценку и сопоставление заявок на участие в конкурсе по следующим критериям (порядок оценки и сопоставления заявок установлен п.17 раздела IV Конкурсной документации):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- цена контракта,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- качество услуг и квалификация участника конкурса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Совокупная значимость указанных критериев составляет 100 %, </w:t>
      </w: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в.т.ч</w:t>
      </w:r>
      <w:proofErr w:type="spell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.: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Цена контракта - 80%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Качество услуг и квалификация </w:t>
      </w:r>
      <w:proofErr w:type="gram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участника  конкурса</w:t>
      </w:r>
      <w:proofErr w:type="gram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- 20 %.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 оценке заявок по критерию «Цена контракта» наиболее выгодному предложению (лучшее предложение) присваивается 100 баллов. Другие предложения оцениваются по формуле: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</w:t>
      </w:r>
      <w:r w:rsidRPr="007C28AF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лучшее предложение       х   100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 оцениваемое предложение 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2"/>
        <w:gridCol w:w="4283"/>
      </w:tblGrid>
      <w:tr w:rsidR="007C28AF" w:rsidRPr="007C28AF" w:rsidTr="007C28A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ООО «Строительная компания «Перспектива»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ООО «СМУ-11»</w:t>
            </w:r>
          </w:p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7C28AF" w:rsidRPr="007C28AF" w:rsidTr="007C28AF">
        <w:trPr>
          <w:jc w:val="center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Цена предложения, рублей</w:t>
            </w:r>
          </w:p>
        </w:tc>
      </w:tr>
      <w:tr w:rsidR="007C28AF" w:rsidRPr="007C28AF" w:rsidTr="007C28A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1 940 498,00</w:t>
            </w:r>
          </w:p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1 800 000,00</w:t>
            </w:r>
          </w:p>
        </w:tc>
      </w:tr>
      <w:tr w:rsidR="007C28AF" w:rsidRPr="007C28AF" w:rsidTr="007C28AF">
        <w:trPr>
          <w:jc w:val="center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Оценка предложений:</w:t>
            </w:r>
          </w:p>
        </w:tc>
      </w:tr>
      <w:tr w:rsidR="007C28AF" w:rsidRPr="007C28AF" w:rsidTr="007C28A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1800000,00/ 1940498,00 *100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100 баллов</w:t>
            </w:r>
          </w:p>
        </w:tc>
      </w:tr>
      <w:tr w:rsidR="007C28AF" w:rsidRPr="007C28AF" w:rsidTr="007C28AF">
        <w:trPr>
          <w:jc w:val="center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92,76 баллов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100 баллов</w:t>
            </w:r>
          </w:p>
        </w:tc>
      </w:tr>
    </w:tbl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При оценке заявок по критерию «Качество услуг и квалификация участника </w:t>
      </w:r>
      <w:proofErr w:type="gram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конкурса»  члены</w:t>
      </w:r>
      <w:proofErr w:type="gram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комиссии выставляют баллы исходя из следующего: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 отлично                        10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 хорошо                         7-9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 удовлетворительно     4-6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 плохо                           1-3  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Баллы, выставленные членами комиссии по каждому участнику конкурса, </w:t>
      </w:r>
      <w:proofErr w:type="gram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суммируются  и</w:t>
      </w:r>
      <w:proofErr w:type="gram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наиболее выгодному предложению (лучшее предложение)  присваивается 100 баллов.  Другие предложения оцениваются по формуле: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   </w:t>
      </w:r>
      <w:r w:rsidRPr="007C28AF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    оцениваемое предложение</w:t>
      </w: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 х 100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                            лучшее предложение  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Качество услуг и квалификация участника конкурса оценивается на основе данных, представленных в конкурсных заявках (форма №4): наличие необходимого количества специалистов; повышение квалификации за последние 5 лет; информация заказчиков эксплуатирующих организаций о качестве ранее оказанных услуг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5"/>
        <w:gridCol w:w="5834"/>
        <w:gridCol w:w="5186"/>
      </w:tblGrid>
      <w:tr w:rsidR="007C28AF" w:rsidRPr="007C28AF" w:rsidTr="007C28AF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ООО «Строительная компания «Перспектива»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ООО «СМУ-11»</w:t>
            </w:r>
          </w:p>
        </w:tc>
      </w:tr>
      <w:tr w:rsidR="007C28AF" w:rsidRPr="007C28AF" w:rsidTr="007C28AF">
        <w:trPr>
          <w:jc w:val="center"/>
        </w:trPr>
        <w:tc>
          <w:tcPr>
            <w:tcW w:w="820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Баллы, выставленные членами комиссии:</w:t>
            </w:r>
          </w:p>
        </w:tc>
      </w:tr>
      <w:tr w:rsidR="007C28AF" w:rsidRPr="007C28AF" w:rsidTr="007C28AF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Крутиков М.В.</w:t>
            </w:r>
          </w:p>
        </w:tc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9</w:t>
            </w:r>
          </w:p>
        </w:tc>
      </w:tr>
      <w:tr w:rsidR="007C28AF" w:rsidRPr="007C28AF" w:rsidTr="007C28AF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Долич</w:t>
            </w:r>
            <w:proofErr w:type="spellEnd"/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С.В.</w:t>
            </w:r>
          </w:p>
        </w:tc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</w:t>
            </w:r>
          </w:p>
        </w:tc>
      </w:tr>
      <w:tr w:rsidR="007C28AF" w:rsidRPr="007C28AF" w:rsidTr="007C28AF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Ляхов Ю.Н.</w:t>
            </w:r>
          </w:p>
        </w:tc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8</w:t>
            </w:r>
          </w:p>
        </w:tc>
      </w:tr>
      <w:tr w:rsidR="007C28AF" w:rsidRPr="007C28AF" w:rsidTr="007C28AF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Ерохина О.Ю.</w:t>
            </w:r>
          </w:p>
        </w:tc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8</w:t>
            </w:r>
          </w:p>
        </w:tc>
      </w:tr>
      <w:tr w:rsidR="007C28AF" w:rsidRPr="007C28AF" w:rsidTr="007C28AF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spellStart"/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Сарапу</w:t>
            </w:r>
            <w:proofErr w:type="spellEnd"/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О.А.</w:t>
            </w:r>
          </w:p>
        </w:tc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8</w:t>
            </w:r>
          </w:p>
        </w:tc>
      </w:tr>
      <w:tr w:rsidR="007C28AF" w:rsidRPr="007C28AF" w:rsidTr="007C28AF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lastRenderedPageBreak/>
              <w:t>Количество баллов</w:t>
            </w:r>
          </w:p>
        </w:tc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b/>
                <w:bCs/>
                <w:i/>
                <w:iCs/>
                <w:color w:val="424242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b/>
                <w:bCs/>
                <w:i/>
                <w:iCs/>
                <w:color w:val="424242"/>
                <w:sz w:val="17"/>
                <w:szCs w:val="17"/>
                <w:lang w:eastAsia="ru-RU"/>
              </w:rPr>
              <w:t>37</w:t>
            </w:r>
          </w:p>
        </w:tc>
      </w:tr>
      <w:tr w:rsidR="007C28AF" w:rsidRPr="007C28AF" w:rsidTr="007C28AF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12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Оценка предложений:</w:t>
            </w:r>
          </w:p>
        </w:tc>
      </w:tr>
      <w:tr w:rsidR="007C28AF" w:rsidRPr="007C28AF" w:rsidTr="007C28AF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23/ 37 *100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100 баллов</w:t>
            </w:r>
          </w:p>
        </w:tc>
      </w:tr>
      <w:tr w:rsidR="007C28AF" w:rsidRPr="007C28AF" w:rsidTr="007C28AF">
        <w:trPr>
          <w:jc w:val="center"/>
        </w:trPr>
        <w:tc>
          <w:tcPr>
            <w:tcW w:w="20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62,16 баллов</w:t>
            </w:r>
          </w:p>
        </w:tc>
        <w:tc>
          <w:tcPr>
            <w:tcW w:w="28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100 баллов</w:t>
            </w:r>
          </w:p>
        </w:tc>
      </w:tr>
    </w:tbl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Количество баллов, набранное каждым участником конкурса, определяется по формуле: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(балл по критерию «Цена контракта» х 0,8) + (балл по </w:t>
      </w:r>
      <w:proofErr w:type="gram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критерию  «</w:t>
      </w:r>
      <w:proofErr w:type="gram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Качество услуг и квалификация участника конкурса» х 0,2)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5"/>
        <w:gridCol w:w="7010"/>
      </w:tblGrid>
      <w:tr w:rsidR="007C28AF" w:rsidRPr="007C28AF" w:rsidTr="007C28AF">
        <w:trPr>
          <w:jc w:val="center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ООО «Строительная компания «Перспектива»</w:t>
            </w:r>
          </w:p>
        </w:tc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b/>
                <w:bCs/>
                <w:color w:val="424242"/>
                <w:sz w:val="17"/>
                <w:szCs w:val="17"/>
                <w:lang w:eastAsia="ru-RU"/>
              </w:rPr>
              <w:t>ООО «СМУ-11»</w:t>
            </w:r>
          </w:p>
        </w:tc>
      </w:tr>
      <w:tr w:rsidR="007C28AF" w:rsidRPr="007C28AF" w:rsidTr="007C28AF">
        <w:trPr>
          <w:jc w:val="center"/>
        </w:trPr>
        <w:tc>
          <w:tcPr>
            <w:tcW w:w="9105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i/>
                <w:iCs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7C28AF" w:rsidRPr="007C28AF" w:rsidTr="007C28AF">
        <w:trPr>
          <w:jc w:val="center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(92,76 х 0,8) + (62,16 х 0,2)</w:t>
            </w:r>
          </w:p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(100 х 0,8) + (100 х 0,2)</w:t>
            </w:r>
          </w:p>
        </w:tc>
      </w:tr>
      <w:tr w:rsidR="007C28AF" w:rsidRPr="007C28AF" w:rsidTr="007C28AF">
        <w:trPr>
          <w:jc w:val="center"/>
        </w:trPr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86,64 баллов</w:t>
            </w:r>
          </w:p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3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7C28AF" w:rsidRPr="007C28AF" w:rsidRDefault="007C28AF" w:rsidP="007C28A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7C28AF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100 баллов</w:t>
            </w:r>
          </w:p>
        </w:tc>
      </w:tr>
    </w:tbl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основании результатов оценки и сопоставления заявок на участие в конкурсе конкурсная комиссия приняла решение: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Признать </w:t>
      </w:r>
      <w:r w:rsidRPr="007C28A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победителем</w:t>
      </w: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открытого конкурса на право заключения муниципального контракта на оказание услуг по выполнению функций заказчика-застройщика (технический надзор) при строительстве крытого плавательного бассейна, </w:t>
      </w: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Ленинградской области </w:t>
      </w:r>
      <w:r w:rsidRPr="007C28AF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Общество с ограниченной ответственностью «СМУ-11»</w:t>
      </w: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почтовый адрес: 196066, Санкт-Петербург, </w:t>
      </w: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ул.Алтайская</w:t>
      </w:r>
      <w:proofErr w:type="spell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д.4, </w:t>
      </w: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лит.А</w:t>
      </w:r>
      <w:proofErr w:type="spell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пом.2Н, присвоив заявке </w:t>
      </w:r>
      <w:r w:rsidRPr="007C28AF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первый номер</w:t>
      </w: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 xml:space="preserve">2. Присвоить заявке Общества с ограниченной ответственностью «Строительная компания «Перспектива», почтовый адрес: 191028, Санкт-Петербург, </w:t>
      </w: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ул.Моховая</w:t>
      </w:r>
      <w:proofErr w:type="spell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д.39, литер </w:t>
      </w:r>
      <w:proofErr w:type="gram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А,  </w:t>
      </w:r>
      <w:r w:rsidRPr="007C28AF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второй</w:t>
      </w:r>
      <w:proofErr w:type="gramEnd"/>
      <w:r w:rsidRPr="007C28AF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 xml:space="preserve"> номер.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Результаты голосования: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«за» - 5 чел. (Крутиков М.В., </w:t>
      </w: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Долич</w:t>
      </w:r>
      <w:proofErr w:type="spell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С.В., Ерохина О.Ю., Ляхов Ю.Н., </w:t>
      </w: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О.А.).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Муниципальному заказчику в течение 3-х рабочих дней со дня подписания настоящего протокола передать победителю конкурса - Обществу с ограниченной ответственностью «СМУ-11» - один экземпляр настоящего протокола и проект муниципального контракта с включением условий исполнения контракта и по цене, предложенных победителем конкурса в заявке на участие в конкурсе.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                                                                                                                       М.В.Крутиков                                                                   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С.В.Долич</w:t>
      </w:r>
      <w:proofErr w:type="spellEnd"/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Ю.Н.Ляхов</w:t>
      </w:r>
      <w:proofErr w:type="spellEnd"/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Глава Администрации</w:t>
      </w:r>
    </w:p>
    <w:p w:rsidR="007C28AF" w:rsidRPr="007C28AF" w:rsidRDefault="007C28AF" w:rsidP="007C28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МО «Город </w:t>
      </w:r>
      <w:proofErr w:type="gram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                                   </w:t>
      </w:r>
      <w:proofErr w:type="spellStart"/>
      <w:r w:rsidRPr="007C28AF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7C28AF" w:rsidRDefault="0031423C" w:rsidP="007C28AF"/>
    <w:sectPr w:rsidR="0031423C" w:rsidRPr="007C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D07AE"/>
    <w:multiLevelType w:val="multilevel"/>
    <w:tmpl w:val="84B6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D03DE"/>
    <w:multiLevelType w:val="multilevel"/>
    <w:tmpl w:val="168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56F3B"/>
    <w:rsid w:val="000E64E5"/>
    <w:rsid w:val="000F4B47"/>
    <w:rsid w:val="00121928"/>
    <w:rsid w:val="001479CC"/>
    <w:rsid w:val="00175287"/>
    <w:rsid w:val="001C0207"/>
    <w:rsid w:val="001C574F"/>
    <w:rsid w:val="001D68A6"/>
    <w:rsid w:val="0031423C"/>
    <w:rsid w:val="003D4640"/>
    <w:rsid w:val="0041455E"/>
    <w:rsid w:val="004D6F59"/>
    <w:rsid w:val="005329E4"/>
    <w:rsid w:val="0054602B"/>
    <w:rsid w:val="005A4714"/>
    <w:rsid w:val="00675FE6"/>
    <w:rsid w:val="00721AB2"/>
    <w:rsid w:val="00745C55"/>
    <w:rsid w:val="007504A5"/>
    <w:rsid w:val="00774B21"/>
    <w:rsid w:val="007C28AF"/>
    <w:rsid w:val="008020EC"/>
    <w:rsid w:val="0081568A"/>
    <w:rsid w:val="00A72B49"/>
    <w:rsid w:val="00AF3628"/>
    <w:rsid w:val="00BB3909"/>
    <w:rsid w:val="00BC0DA5"/>
    <w:rsid w:val="00C04E3A"/>
    <w:rsid w:val="00D635BE"/>
    <w:rsid w:val="00E60BCA"/>
    <w:rsid w:val="00EA1509"/>
    <w:rsid w:val="00EB26EE"/>
    <w:rsid w:val="00F20AFE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2025-08-11T10:16:00Z</dcterms:created>
  <dcterms:modified xsi:type="dcterms:W3CDTF">2025-08-11T10:16:00Z</dcterms:modified>
</cp:coreProperties>
</file>