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B7" w:rsidRDefault="00B869B7" w:rsidP="00B869B7">
      <w:pPr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7"/>
          <w:szCs w:val="27"/>
        </w:rPr>
        <w:t xml:space="preserve">протокол № </w:t>
      </w:r>
      <w:bookmarkStart w:id="0" w:name="_GoBack"/>
      <w:r>
        <w:rPr>
          <w:rStyle w:val="a3"/>
          <w:rFonts w:ascii="Arial" w:hAnsi="Arial" w:cs="Arial"/>
          <w:color w:val="424242"/>
          <w:sz w:val="27"/>
          <w:szCs w:val="27"/>
        </w:rPr>
        <w:t>1/10</w:t>
      </w:r>
      <w:bookmarkEnd w:id="0"/>
      <w:r>
        <w:rPr>
          <w:rFonts w:ascii="Arial" w:hAnsi="Arial" w:cs="Arial"/>
          <w:color w:val="424242"/>
          <w:sz w:val="27"/>
          <w:szCs w:val="27"/>
        </w:rPr>
        <w:br/>
      </w:r>
      <w:r>
        <w:rPr>
          <w:rStyle w:val="a3"/>
          <w:rFonts w:ascii="Arial" w:hAnsi="Arial" w:cs="Arial"/>
          <w:color w:val="424242"/>
          <w:sz w:val="27"/>
          <w:szCs w:val="27"/>
        </w:rPr>
        <w:t>вскрытия конвертов с заявками на участие в открытом конкурсе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г. Ивангород                                                                                  05 октября 2006 года</w:t>
      </w:r>
      <w:r>
        <w:rPr>
          <w:rFonts w:ascii="Arial" w:hAnsi="Arial" w:cs="Arial"/>
          <w:color w:val="424242"/>
          <w:sz w:val="27"/>
          <w:szCs w:val="27"/>
        </w:rPr>
        <w:br/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                  Наименование предмета конкурса: </w:t>
      </w:r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Право на заключение муниципального контракта на поставку спортивного оборудования для физкультурно-оздоровительного комплекса в </w:t>
      </w:r>
      <w:proofErr w:type="spellStart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>г.Ивангороде</w:t>
      </w:r>
      <w:proofErr w:type="spellEnd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 Ленинградской области.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                     Извещение о проведении настоящего конкурса было размещено на официальном сайте Ленинградской области </w:t>
      </w:r>
      <w:hyperlink r:id="rId5" w:history="1">
        <w:r>
          <w:rPr>
            <w:rStyle w:val="a6"/>
            <w:rFonts w:ascii="Arial" w:hAnsi="Arial" w:cs="Arial"/>
            <w:color w:val="2D95CB"/>
            <w:sz w:val="27"/>
            <w:szCs w:val="27"/>
            <w:u w:val="none"/>
          </w:rPr>
          <w:t>www.goszakaz.lenobl.ru</w:t>
        </w:r>
      </w:hyperlink>
      <w:r>
        <w:rPr>
          <w:rFonts w:ascii="Arial" w:hAnsi="Arial" w:cs="Arial"/>
          <w:color w:val="424242"/>
          <w:sz w:val="27"/>
          <w:szCs w:val="27"/>
        </w:rPr>
        <w:t> с 23.08.2006г. и опубликовано в газете «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Иван-город</w:t>
      </w:r>
      <w:proofErr w:type="gramEnd"/>
      <w:r>
        <w:rPr>
          <w:rFonts w:ascii="Arial" w:hAnsi="Arial" w:cs="Arial"/>
          <w:color w:val="424242"/>
          <w:sz w:val="27"/>
          <w:szCs w:val="27"/>
        </w:rPr>
        <w:t>» от 23.08.2006г. № 33.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3.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         Заместитель председателя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Долич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С.В. 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Члены Единой комиссии: Ерохина О.Ю.-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начальника отдела по управлению муниципальным имуществом Администрации МО «Город Ивангород»;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Саинчина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М.В. - юрисконсульт Администрации МО «Город Ивангород»; Горохова Е.И. - председатель комитета финансов и экономики Администрации МО «Город Ивангород».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Секретарь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Сарапу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На заседании Единой комиссии присутствуют 5 человек. Комиссия правомочна осуществлять свои функции.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>4. На процедуре вскрытия конвертов с заявками на участие в открытом конкурсе присутствовали - 1 (один) представитель участника размещения заказа. 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5. Процедура вскрытия конвертов с заявками на участие в конкурсе имела место 05</w:t>
      </w:r>
      <w:r>
        <w:rPr>
          <w:rFonts w:ascii="Arial" w:hAnsi="Arial" w:cs="Arial"/>
          <w:color w:val="424242"/>
          <w:sz w:val="27"/>
          <w:szCs w:val="27"/>
          <w:u w:val="single"/>
        </w:rPr>
        <w:t xml:space="preserve"> октября 2006 года по адресу: Ленинградская область, </w:t>
      </w:r>
      <w:proofErr w:type="spellStart"/>
      <w:r>
        <w:rPr>
          <w:rFonts w:ascii="Arial" w:hAnsi="Arial" w:cs="Arial"/>
          <w:color w:val="424242"/>
          <w:sz w:val="27"/>
          <w:szCs w:val="27"/>
          <w:u w:val="single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  <w:u w:val="single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  <w:u w:val="single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  <w:u w:val="single"/>
        </w:rPr>
        <w:t xml:space="preserve">, д.10, актовый зал.  Начало - 11.00ч. (время </w:t>
      </w:r>
      <w:proofErr w:type="spellStart"/>
      <w:r>
        <w:rPr>
          <w:rFonts w:ascii="Arial" w:hAnsi="Arial" w:cs="Arial"/>
          <w:color w:val="424242"/>
          <w:sz w:val="27"/>
          <w:szCs w:val="27"/>
          <w:u w:val="single"/>
        </w:rPr>
        <w:t>моск</w:t>
      </w:r>
      <w:proofErr w:type="spellEnd"/>
      <w:r>
        <w:rPr>
          <w:rFonts w:ascii="Arial" w:hAnsi="Arial" w:cs="Arial"/>
          <w:color w:val="424242"/>
          <w:sz w:val="27"/>
          <w:szCs w:val="27"/>
          <w:u w:val="single"/>
        </w:rPr>
        <w:t>.).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6.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До окончания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указанного в извещении о проведении открытого конкурса срока подачи заявок на участие в конкурсе 05 октября 2006 г. 11.00ч. было представлено: 2 (два) запечатанных конверта.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7. Непосредственно перед вскрытием конвертов с заявками на участие в конкурсе в 11.00ч. заместитель председателя Единой комиссии объявила присутствующим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7.1. Непосредственно перед вскрытием конвертов с заявками на участие в конкурсе: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 - </w:t>
      </w:r>
      <w:proofErr w:type="gramStart"/>
      <w:r>
        <w:rPr>
          <w:rFonts w:ascii="Arial" w:hAnsi="Arial" w:cs="Arial"/>
          <w:color w:val="424242"/>
          <w:sz w:val="27"/>
          <w:szCs w:val="27"/>
          <w:u w:val="single"/>
        </w:rPr>
        <w:t>нет</w:t>
      </w:r>
      <w:r>
        <w:rPr>
          <w:rFonts w:ascii="Arial" w:hAnsi="Arial" w:cs="Arial"/>
          <w:color w:val="424242"/>
          <w:sz w:val="27"/>
          <w:szCs w:val="27"/>
        </w:rPr>
        <w:t>  -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отзывов заявок на участие в конкурсе;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 - </w:t>
      </w:r>
      <w:r>
        <w:rPr>
          <w:rFonts w:ascii="Arial" w:hAnsi="Arial" w:cs="Arial"/>
          <w:color w:val="424242"/>
          <w:sz w:val="27"/>
          <w:szCs w:val="27"/>
          <w:u w:val="single"/>
        </w:rPr>
        <w:t>нет</w:t>
      </w:r>
      <w:r>
        <w:rPr>
          <w:rFonts w:ascii="Arial" w:hAnsi="Arial" w:cs="Arial"/>
          <w:color w:val="424242"/>
          <w:sz w:val="27"/>
          <w:szCs w:val="27"/>
        </w:rPr>
        <w:t> - изменений заявок на участие в конкурсе.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Вскрытие конверта с заявками на участие в конкурсе проводилось заместителем председателя Единой комиссии.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8. Заместителем председателя Единой комиссии в отношении заявок на участие в конкурсе была объявлена следующая информация: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8.1.  Наименование и почтовый адрес участников размещения заказа;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8.2.  Наличие сведений и документов, предусмотренных конкурсной документацией;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8.3.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9. Результаты вскрытия конвертов с заявками на участие в конкурсе: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Конверт № 01, поданный 05.10.2006г. в 08.15: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B869B7" w:rsidTr="00B869B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Наименование (для юридического лица), фамилия, имя, отчество (для ИП, физического лица) участника размещения заказа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 с ограниченной ответственностью «КОНСТАНТА» (ООО «Константа»)</w:t>
            </w:r>
          </w:p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 7826049203</w:t>
            </w:r>
          </w:p>
        </w:tc>
      </w:tr>
      <w:tr w:rsidR="00B869B7" w:rsidTr="00B869B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197110, Санкт-Петербург, Константиновский пр., д.8, офис 318</w:t>
            </w:r>
          </w:p>
        </w:tc>
      </w:tr>
      <w:tr w:rsidR="00B869B7" w:rsidTr="00B869B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 требуемые конкурсной документацией документы и сведения представлены</w:t>
            </w:r>
          </w:p>
        </w:tc>
      </w:tr>
      <w:tr w:rsidR="00B869B7" w:rsidTr="00B869B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Цена контракта </w:t>
            </w:r>
            <w:r>
              <w:rPr>
                <w:sz w:val="17"/>
                <w:szCs w:val="17"/>
              </w:rPr>
              <w:t>- 1 989 008,00 руб.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Срок поставки товара - </w:t>
            </w:r>
            <w:r>
              <w:rPr>
                <w:sz w:val="17"/>
                <w:szCs w:val="17"/>
              </w:rPr>
              <w:t>в течение 10 дней с момента поступления авансового платежа по муниципальному контракту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 xml:space="preserve">Функциональные, качественные характеристики </w:t>
            </w:r>
            <w:proofErr w:type="gramStart"/>
            <w:r>
              <w:rPr>
                <w:rStyle w:val="a5"/>
                <w:sz w:val="17"/>
                <w:szCs w:val="17"/>
              </w:rPr>
              <w:t>товара, </w:t>
            </w:r>
            <w:r>
              <w:rPr>
                <w:sz w:val="17"/>
                <w:szCs w:val="17"/>
              </w:rPr>
              <w:t> </w:t>
            </w:r>
            <w:r>
              <w:rPr>
                <w:rStyle w:val="a5"/>
                <w:sz w:val="17"/>
                <w:szCs w:val="17"/>
              </w:rPr>
              <w:t>расходы</w:t>
            </w:r>
            <w:proofErr w:type="gramEnd"/>
            <w:r>
              <w:rPr>
                <w:rStyle w:val="a5"/>
                <w:sz w:val="17"/>
                <w:szCs w:val="17"/>
              </w:rPr>
              <w:t xml:space="preserve"> на эксплуатацию товара </w:t>
            </w:r>
            <w:r>
              <w:rPr>
                <w:sz w:val="17"/>
                <w:szCs w:val="17"/>
              </w:rPr>
              <w:t>- согласно формы №3 конкурсной документации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Срок, объем предоставления гарантии качества</w:t>
            </w:r>
            <w:r>
              <w:rPr>
                <w:sz w:val="17"/>
                <w:szCs w:val="17"/>
              </w:rPr>
              <w:t> - согласно формы №4 конкурсной документации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Конверт № 02, поданный 05.10.2006г. в 10.30: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7838"/>
      </w:tblGrid>
      <w:tr w:rsidR="00B869B7" w:rsidTr="00B869B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 (для юридического лица), фамилия, имя, отчество (для ИП, физического лица) участника размещения заказа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Индивидуальный предприниматель </w:t>
            </w:r>
            <w:proofErr w:type="spellStart"/>
            <w:r>
              <w:rPr>
                <w:sz w:val="17"/>
                <w:szCs w:val="17"/>
              </w:rPr>
              <w:t>Каприянчук</w:t>
            </w:r>
            <w:proofErr w:type="spellEnd"/>
            <w:r>
              <w:rPr>
                <w:sz w:val="17"/>
                <w:szCs w:val="17"/>
              </w:rPr>
              <w:t xml:space="preserve"> Василий Викторович</w:t>
            </w:r>
          </w:p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 472100027573</w:t>
            </w:r>
          </w:p>
        </w:tc>
      </w:tr>
      <w:tr w:rsidR="00B869B7" w:rsidTr="00B869B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188490, Ленинградская область, </w:t>
            </w:r>
            <w:proofErr w:type="spellStart"/>
            <w:r>
              <w:rPr>
                <w:sz w:val="17"/>
                <w:szCs w:val="17"/>
              </w:rPr>
              <w:t>г.Ивангород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Кингисеппское</w:t>
            </w:r>
            <w:proofErr w:type="spellEnd"/>
            <w:r>
              <w:rPr>
                <w:sz w:val="17"/>
                <w:szCs w:val="17"/>
              </w:rPr>
              <w:t xml:space="preserve"> шоссе, д.7</w:t>
            </w:r>
          </w:p>
        </w:tc>
      </w:tr>
      <w:tr w:rsidR="00B869B7" w:rsidTr="00B869B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 требуемые конкурсной документацией документы и сведения представлены</w:t>
            </w:r>
          </w:p>
        </w:tc>
      </w:tr>
      <w:tr w:rsidR="00B869B7" w:rsidTr="00B869B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Цена контракта </w:t>
            </w:r>
            <w:r>
              <w:rPr>
                <w:sz w:val="17"/>
                <w:szCs w:val="17"/>
              </w:rPr>
              <w:t>- 1 982 647,60 руб.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Срок поставки товара</w:t>
            </w:r>
            <w:r>
              <w:rPr>
                <w:sz w:val="17"/>
                <w:szCs w:val="17"/>
              </w:rPr>
              <w:t>: в течение 14 дней с момента поступления авансового платежа по муниципальному контракту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 xml:space="preserve">Функциональные, качественные характеристики </w:t>
            </w:r>
            <w:proofErr w:type="gramStart"/>
            <w:r>
              <w:rPr>
                <w:rStyle w:val="a5"/>
                <w:sz w:val="17"/>
                <w:szCs w:val="17"/>
              </w:rPr>
              <w:t>товара, </w:t>
            </w:r>
            <w:r>
              <w:rPr>
                <w:sz w:val="17"/>
                <w:szCs w:val="17"/>
              </w:rPr>
              <w:t> </w:t>
            </w:r>
            <w:r>
              <w:rPr>
                <w:rStyle w:val="a5"/>
                <w:sz w:val="17"/>
                <w:szCs w:val="17"/>
              </w:rPr>
              <w:t>расходы</w:t>
            </w:r>
            <w:proofErr w:type="gramEnd"/>
            <w:r>
              <w:rPr>
                <w:rStyle w:val="a5"/>
                <w:sz w:val="17"/>
                <w:szCs w:val="17"/>
              </w:rPr>
              <w:t xml:space="preserve"> на эксплуатацию товара </w:t>
            </w:r>
            <w:r>
              <w:rPr>
                <w:sz w:val="17"/>
                <w:szCs w:val="17"/>
              </w:rPr>
              <w:t>- согласно формы №3 конкурсной документации</w:t>
            </w:r>
          </w:p>
          <w:p w:rsidR="00B869B7" w:rsidRDefault="00B869B7">
            <w:pPr>
              <w:pStyle w:val="a4"/>
              <w:rPr>
                <w:sz w:val="17"/>
                <w:szCs w:val="17"/>
              </w:rPr>
            </w:pPr>
            <w:r>
              <w:rPr>
                <w:rStyle w:val="a5"/>
                <w:sz w:val="17"/>
                <w:szCs w:val="17"/>
              </w:rPr>
              <w:t>Срок, объем предоставления гарантии качества</w:t>
            </w:r>
            <w:r>
              <w:rPr>
                <w:sz w:val="17"/>
                <w:szCs w:val="17"/>
              </w:rPr>
              <w:t> - согласно формы №4 конкурсной документации</w:t>
            </w:r>
          </w:p>
          <w:p w:rsidR="00B869B7" w:rsidRDefault="00B869B7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B869B7" w:rsidRDefault="00B869B7" w:rsidP="00B869B7">
      <w:pPr>
        <w:pStyle w:val="1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869B7" w:rsidRDefault="00B869B7" w:rsidP="00B869B7">
      <w:pPr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9. Единая комиссия проведет рассмотрение заявок на участие в конкурсе 05.10.2006г. по адресу: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>, д.10, актовый зал. Начало: 14.00ч.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10. Настоящий протокол подлежит хранению в течение трех лет с даты подведения итогов настоящего конкурса.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Подписи: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                                                                                                                     С.В.Долич</w:t>
      </w:r>
    </w:p>
    <w:p w:rsidR="00B869B7" w:rsidRDefault="00B869B7" w:rsidP="00B869B7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О.Ю.Ерохина</w:t>
      </w:r>
      <w:proofErr w:type="spellEnd"/>
    </w:p>
    <w:p w:rsidR="00B869B7" w:rsidRDefault="00B869B7" w:rsidP="00B869B7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М.В.Саинчина</w:t>
      </w:r>
      <w:proofErr w:type="spellEnd"/>
    </w:p>
    <w:p w:rsidR="00B869B7" w:rsidRDefault="00B869B7" w:rsidP="00B869B7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Е.И.Горохова</w:t>
      </w:r>
      <w:proofErr w:type="spellEnd"/>
    </w:p>
    <w:p w:rsidR="00B869B7" w:rsidRDefault="00B869B7" w:rsidP="00B869B7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О.А.Сарапу</w:t>
      </w:r>
      <w:proofErr w:type="spellEnd"/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Представитель Заказчика: глава</w:t>
      </w:r>
    </w:p>
    <w:p w:rsidR="00B869B7" w:rsidRDefault="00B869B7" w:rsidP="00B869B7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Администрации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Н.Н.Коломейцев</w:t>
      </w:r>
      <w:proofErr w:type="spellEnd"/>
    </w:p>
    <w:p w:rsidR="003007D8" w:rsidRPr="00B869B7" w:rsidRDefault="003007D8" w:rsidP="00B869B7"/>
    <w:sectPr w:rsidR="003007D8" w:rsidRPr="00B8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93744C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B869B7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2025-08-13T06:09:00Z</dcterms:created>
  <dcterms:modified xsi:type="dcterms:W3CDTF">2025-08-13T06:09:00Z</dcterms:modified>
</cp:coreProperties>
</file>